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78" w:rsidRDefault="00560A78" w:rsidP="00560A78">
      <w:pPr>
        <w:jc w:val="right"/>
        <w:rPr>
          <w:b/>
        </w:rPr>
      </w:pPr>
      <w:r>
        <w:rPr>
          <w:b/>
        </w:rPr>
        <w:t xml:space="preserve">Projektas </w:t>
      </w:r>
    </w:p>
    <w:p w:rsidR="00C86314" w:rsidRPr="008644E6" w:rsidRDefault="00C86314" w:rsidP="008644E6">
      <w:pPr>
        <w:jc w:val="center"/>
        <w:rPr>
          <w:b/>
        </w:rPr>
      </w:pPr>
      <w:r w:rsidRPr="008644E6">
        <w:rPr>
          <w:b/>
        </w:rPr>
        <w:t>ROKIŠKIO RAJONO SAVIVALDYBĖS TARYBA</w:t>
      </w:r>
    </w:p>
    <w:p w:rsidR="00C86314" w:rsidRPr="008644E6" w:rsidRDefault="00C86314" w:rsidP="008644E6">
      <w:pPr>
        <w:jc w:val="center"/>
        <w:rPr>
          <w:b/>
        </w:rPr>
      </w:pPr>
    </w:p>
    <w:p w:rsidR="00C86314" w:rsidRPr="008644E6" w:rsidRDefault="00C86314" w:rsidP="008644E6">
      <w:pPr>
        <w:jc w:val="center"/>
        <w:rPr>
          <w:b/>
        </w:rPr>
      </w:pPr>
      <w:r w:rsidRPr="008644E6">
        <w:rPr>
          <w:b/>
        </w:rPr>
        <w:t>S</w:t>
      </w:r>
      <w:r w:rsidR="00560A78">
        <w:rPr>
          <w:b/>
        </w:rPr>
        <w:t xml:space="preserve"> </w:t>
      </w:r>
      <w:r w:rsidRPr="008644E6">
        <w:rPr>
          <w:b/>
        </w:rPr>
        <w:t>P</w:t>
      </w:r>
      <w:r w:rsidR="00560A78">
        <w:rPr>
          <w:b/>
        </w:rPr>
        <w:t xml:space="preserve"> </w:t>
      </w:r>
      <w:r w:rsidRPr="008644E6">
        <w:rPr>
          <w:b/>
        </w:rPr>
        <w:t>R</w:t>
      </w:r>
      <w:r w:rsidR="00560A78">
        <w:rPr>
          <w:b/>
        </w:rPr>
        <w:t xml:space="preserve"> </w:t>
      </w:r>
      <w:r w:rsidRPr="008644E6">
        <w:rPr>
          <w:b/>
        </w:rPr>
        <w:t>E</w:t>
      </w:r>
      <w:r w:rsidR="00560A78">
        <w:rPr>
          <w:b/>
        </w:rPr>
        <w:t xml:space="preserve"> </w:t>
      </w:r>
      <w:r w:rsidRPr="008644E6">
        <w:rPr>
          <w:b/>
        </w:rPr>
        <w:t>N</w:t>
      </w:r>
      <w:r w:rsidR="00560A78">
        <w:rPr>
          <w:b/>
        </w:rPr>
        <w:t xml:space="preserve"> </w:t>
      </w:r>
      <w:r w:rsidRPr="008644E6">
        <w:rPr>
          <w:b/>
        </w:rPr>
        <w:t>D</w:t>
      </w:r>
      <w:r w:rsidR="00560A78">
        <w:rPr>
          <w:b/>
        </w:rPr>
        <w:t xml:space="preserve"> </w:t>
      </w:r>
      <w:r w:rsidRPr="008644E6">
        <w:rPr>
          <w:b/>
        </w:rPr>
        <w:t>I</w:t>
      </w:r>
      <w:r w:rsidR="00560A78">
        <w:rPr>
          <w:b/>
        </w:rPr>
        <w:t xml:space="preserve"> </w:t>
      </w:r>
      <w:r w:rsidRPr="008644E6">
        <w:rPr>
          <w:b/>
        </w:rPr>
        <w:t>M</w:t>
      </w:r>
      <w:r w:rsidR="00560A78">
        <w:rPr>
          <w:b/>
        </w:rPr>
        <w:t xml:space="preserve"> </w:t>
      </w:r>
      <w:r w:rsidRPr="008644E6">
        <w:rPr>
          <w:b/>
        </w:rPr>
        <w:t>A</w:t>
      </w:r>
      <w:r w:rsidR="00560A78">
        <w:rPr>
          <w:b/>
        </w:rPr>
        <w:t xml:space="preserve"> </w:t>
      </w:r>
      <w:r w:rsidRPr="008644E6">
        <w:rPr>
          <w:b/>
        </w:rPr>
        <w:t>S</w:t>
      </w:r>
    </w:p>
    <w:p w:rsidR="00C86314" w:rsidRPr="008644E6" w:rsidRDefault="00C86314" w:rsidP="008644E6">
      <w:pPr>
        <w:jc w:val="center"/>
        <w:rPr>
          <w:b/>
        </w:rPr>
      </w:pPr>
      <w:r w:rsidRPr="008644E6">
        <w:rPr>
          <w:b/>
        </w:rPr>
        <w:t>DĖL ROKIŠKIO RAJONO SAVIVALDYBĖS 201</w:t>
      </w:r>
      <w:r w:rsidR="00365EC2">
        <w:rPr>
          <w:b/>
        </w:rPr>
        <w:t>6</w:t>
      </w:r>
      <w:r w:rsidRPr="008644E6">
        <w:rPr>
          <w:b/>
        </w:rPr>
        <w:t xml:space="preserve"> METŲ BIUDŽETO VYKDYMO ATASKAITOS IR KONSOLIDUOTŲJŲ FINANSINIŲ ATASKAITŲ</w:t>
      </w:r>
    </w:p>
    <w:p w:rsidR="00C86314" w:rsidRPr="008644E6" w:rsidRDefault="00C86314" w:rsidP="008644E6">
      <w:pPr>
        <w:jc w:val="center"/>
        <w:rPr>
          <w:b/>
        </w:rPr>
      </w:pPr>
      <w:r w:rsidRPr="008644E6">
        <w:rPr>
          <w:b/>
        </w:rPr>
        <w:t>RINKINIO TVIRTINIMO</w:t>
      </w:r>
    </w:p>
    <w:p w:rsidR="008644E6" w:rsidRDefault="008644E6" w:rsidP="008644E6">
      <w:pPr>
        <w:jc w:val="center"/>
      </w:pPr>
    </w:p>
    <w:p w:rsidR="00C86314" w:rsidRPr="008644E6" w:rsidRDefault="00C86314" w:rsidP="008644E6">
      <w:pPr>
        <w:jc w:val="center"/>
      </w:pPr>
      <w:r w:rsidRPr="008644E6">
        <w:t>201</w:t>
      </w:r>
      <w:r w:rsidR="00B936C9" w:rsidRPr="008644E6">
        <w:t>7</w:t>
      </w:r>
      <w:r w:rsidR="008644E6">
        <w:t xml:space="preserve"> </w:t>
      </w:r>
      <w:r w:rsidRPr="008644E6">
        <w:t>m</w:t>
      </w:r>
      <w:r w:rsidR="00B936C9" w:rsidRPr="008644E6">
        <w:t>.</w:t>
      </w:r>
      <w:r w:rsidR="008644E6">
        <w:t xml:space="preserve"> </w:t>
      </w:r>
      <w:r w:rsidR="00B936C9" w:rsidRPr="008644E6">
        <w:t xml:space="preserve">liepos </w:t>
      </w:r>
      <w:r w:rsidR="00560A78">
        <w:t>28</w:t>
      </w:r>
      <w:r w:rsidR="000F7FD9" w:rsidRPr="008644E6">
        <w:t xml:space="preserve"> </w:t>
      </w:r>
      <w:r w:rsidR="00560A78">
        <w:t>d.</w:t>
      </w:r>
      <w:r w:rsidRPr="008644E6">
        <w:t xml:space="preserve"> Nr.</w:t>
      </w:r>
      <w:r w:rsidR="008644E6">
        <w:t xml:space="preserve"> </w:t>
      </w:r>
      <w:r w:rsidRPr="008644E6">
        <w:t>TS-</w:t>
      </w:r>
    </w:p>
    <w:p w:rsidR="00C86314" w:rsidRPr="008644E6" w:rsidRDefault="00C86314" w:rsidP="008644E6">
      <w:pPr>
        <w:jc w:val="center"/>
      </w:pPr>
      <w:r w:rsidRPr="008644E6">
        <w:t>Rokiškis</w:t>
      </w:r>
    </w:p>
    <w:p w:rsidR="00C86314" w:rsidRPr="008644E6" w:rsidRDefault="00C86314" w:rsidP="008644E6">
      <w:pPr>
        <w:jc w:val="center"/>
      </w:pPr>
    </w:p>
    <w:p w:rsidR="00C86314" w:rsidRPr="008644E6" w:rsidRDefault="00C86314" w:rsidP="008644E6"/>
    <w:p w:rsidR="008644E6" w:rsidRDefault="00C86314" w:rsidP="00560A78">
      <w:pPr>
        <w:ind w:firstLine="851"/>
        <w:jc w:val="both"/>
      </w:pPr>
      <w:r w:rsidRPr="008644E6">
        <w:t xml:space="preserve">Vadovaudamasi Lietuvos Respublikos vietos savivaldos įstatymo 16 straipsnio 2 dalies 15 punktu, </w:t>
      </w:r>
      <w:r w:rsidR="00E5592B">
        <w:t>Lietuvos respublikos b</w:t>
      </w:r>
      <w:r w:rsidRPr="008644E6">
        <w:t>iudžeto sandaros įstatymo 36 straipsnio 3 dalimi, Rokiškio rajono savivaldybės</w:t>
      </w:r>
      <w:r w:rsidR="008644E6">
        <w:t xml:space="preserve"> taryba </w:t>
      </w:r>
      <w:r w:rsidRPr="008644E6">
        <w:t>n u s p r e n d ž i a:</w:t>
      </w:r>
    </w:p>
    <w:p w:rsidR="008644E6" w:rsidRDefault="00C86314" w:rsidP="00560A78">
      <w:pPr>
        <w:ind w:firstLine="851"/>
        <w:jc w:val="both"/>
      </w:pPr>
      <w:r w:rsidRPr="008644E6">
        <w:t xml:space="preserve">1. </w:t>
      </w:r>
      <w:r w:rsidR="008644E6">
        <w:t>Patvirtinti</w:t>
      </w:r>
      <w:r w:rsidRPr="008644E6">
        <w:t xml:space="preserve"> Rokiškio r</w:t>
      </w:r>
      <w:r w:rsidR="00582B22" w:rsidRPr="008644E6">
        <w:t>ajono savivaldybės biudžeto 201</w:t>
      </w:r>
      <w:r w:rsidR="00B936C9" w:rsidRPr="008644E6">
        <w:t>6</w:t>
      </w:r>
      <w:r w:rsidRPr="008644E6">
        <w:t xml:space="preserve"> metų vykdymo ataskaitą </w:t>
      </w:r>
      <w:r w:rsidR="008644E6">
        <w:t xml:space="preserve">(1–4 priedai). </w:t>
      </w:r>
    </w:p>
    <w:p w:rsidR="00C86314" w:rsidRPr="008644E6" w:rsidRDefault="00C86314" w:rsidP="00560A78">
      <w:pPr>
        <w:ind w:firstLine="851"/>
        <w:jc w:val="both"/>
      </w:pPr>
      <w:r w:rsidRPr="008644E6">
        <w:t>2. Tvirtinti R</w:t>
      </w:r>
      <w:r w:rsidR="00582B22" w:rsidRPr="008644E6">
        <w:t>okiškio rajono savivaldybės 201</w:t>
      </w:r>
      <w:r w:rsidR="00B936C9" w:rsidRPr="008644E6">
        <w:t>6</w:t>
      </w:r>
      <w:r w:rsidRPr="008644E6">
        <w:t xml:space="preserve"> metų konsoliduotųjų fina</w:t>
      </w:r>
      <w:r w:rsidR="00650214" w:rsidRPr="008644E6">
        <w:t>nsinių ataskaitų rinkinį</w:t>
      </w:r>
      <w:r w:rsidR="00F35672">
        <w:t xml:space="preserve"> (5 priedas).</w:t>
      </w:r>
    </w:p>
    <w:p w:rsidR="002959D9" w:rsidRPr="00567D92" w:rsidRDefault="002959D9" w:rsidP="002959D9">
      <w:pPr>
        <w:ind w:firstLine="851"/>
        <w:jc w:val="both"/>
      </w:pPr>
      <w:r w:rsidRPr="00567D92">
        <w:t>Šis sprendimas gali būti skundžiamas Lietuvos Respublikos administracinių bylų teisenos įstatymo</w:t>
      </w:r>
      <w:r w:rsidRPr="00567D92">
        <w:rPr>
          <w:rStyle w:val="st1"/>
          <w:color w:val="000000"/>
        </w:rPr>
        <w:t xml:space="preserve"> </w:t>
      </w:r>
      <w:r w:rsidRPr="00567D92">
        <w:t>nustatyta tvarka.</w:t>
      </w:r>
    </w:p>
    <w:p w:rsidR="00C86314" w:rsidRPr="008644E6" w:rsidRDefault="00C86314" w:rsidP="00E5592B">
      <w:pPr>
        <w:jc w:val="both"/>
      </w:pPr>
    </w:p>
    <w:p w:rsidR="00C86314" w:rsidRPr="008644E6" w:rsidRDefault="00C86314" w:rsidP="00E5592B">
      <w:pPr>
        <w:jc w:val="both"/>
      </w:pPr>
    </w:p>
    <w:p w:rsidR="00C86314" w:rsidRPr="008644E6" w:rsidRDefault="00C86314" w:rsidP="008644E6"/>
    <w:p w:rsidR="00C86314" w:rsidRPr="008644E6" w:rsidRDefault="00C86314" w:rsidP="008644E6"/>
    <w:p w:rsidR="00C86314" w:rsidRPr="008644E6" w:rsidRDefault="00C86314" w:rsidP="008644E6"/>
    <w:p w:rsidR="00C86314" w:rsidRPr="008644E6" w:rsidRDefault="00BE4055" w:rsidP="008644E6">
      <w:r>
        <w:t>Savivaldybės meras</w:t>
      </w:r>
      <w:r w:rsidR="00C86314" w:rsidRPr="008644E6">
        <w:tab/>
      </w:r>
      <w:r w:rsidR="00C86314" w:rsidRPr="008644E6">
        <w:tab/>
      </w:r>
      <w:r w:rsidR="00C86314" w:rsidRPr="008644E6">
        <w:tab/>
      </w:r>
      <w:r w:rsidR="00C86314" w:rsidRPr="008644E6">
        <w:tab/>
      </w:r>
      <w:r w:rsidR="00C91FF7" w:rsidRPr="008644E6">
        <w:tab/>
        <w:t>Antanas Vagonis</w:t>
      </w:r>
    </w:p>
    <w:p w:rsidR="00C86314" w:rsidRPr="00DC7597" w:rsidRDefault="00C86314" w:rsidP="00C86314">
      <w:pPr>
        <w:ind w:hanging="1080"/>
        <w:rPr>
          <w:lang w:val="sv-SE"/>
        </w:rPr>
      </w:pPr>
    </w:p>
    <w:p w:rsidR="00C86314" w:rsidRPr="00DC7597" w:rsidRDefault="00C86314" w:rsidP="00C86314">
      <w:pPr>
        <w:ind w:hanging="1080"/>
        <w:rPr>
          <w:lang w:val="sv-SE"/>
        </w:rPr>
      </w:pPr>
    </w:p>
    <w:p w:rsidR="00C86314" w:rsidRDefault="00C86314" w:rsidP="00C86314">
      <w:pPr>
        <w:ind w:hanging="1080"/>
        <w:rPr>
          <w:lang w:val="sv-SE"/>
        </w:rPr>
      </w:pPr>
    </w:p>
    <w:p w:rsidR="00C91FF7" w:rsidRDefault="00C91FF7" w:rsidP="00C86314">
      <w:pPr>
        <w:ind w:hanging="1080"/>
        <w:rPr>
          <w:lang w:val="sv-SE"/>
        </w:rPr>
      </w:pPr>
    </w:p>
    <w:p w:rsidR="00C91FF7" w:rsidRDefault="00C91FF7" w:rsidP="00C86314">
      <w:pPr>
        <w:ind w:hanging="1080"/>
        <w:rPr>
          <w:lang w:val="sv-SE"/>
        </w:rPr>
      </w:pPr>
    </w:p>
    <w:p w:rsidR="00C91FF7" w:rsidRDefault="00C91FF7" w:rsidP="00C86314">
      <w:pPr>
        <w:ind w:hanging="1080"/>
        <w:rPr>
          <w:lang w:val="sv-SE"/>
        </w:rPr>
      </w:pPr>
    </w:p>
    <w:p w:rsidR="00C91FF7" w:rsidRPr="00DC7597" w:rsidRDefault="00C91FF7" w:rsidP="00C86314">
      <w:pPr>
        <w:ind w:hanging="1080"/>
        <w:rPr>
          <w:lang w:val="sv-SE"/>
        </w:rPr>
      </w:pPr>
    </w:p>
    <w:p w:rsidR="00C86314" w:rsidRDefault="00C86314" w:rsidP="00C86314">
      <w:pPr>
        <w:ind w:hanging="1080"/>
      </w:pPr>
    </w:p>
    <w:p w:rsidR="00BE4055" w:rsidRDefault="00C86314" w:rsidP="00C86314">
      <w:pPr>
        <w:ind w:hanging="1080"/>
      </w:pPr>
      <w:r>
        <w:tab/>
      </w:r>
    </w:p>
    <w:p w:rsidR="00BE4055" w:rsidRDefault="00BE4055" w:rsidP="00C86314">
      <w:pPr>
        <w:ind w:hanging="1080"/>
      </w:pPr>
    </w:p>
    <w:p w:rsidR="00BE4055" w:rsidRDefault="00BE4055" w:rsidP="00C86314">
      <w:pPr>
        <w:ind w:hanging="1080"/>
      </w:pPr>
    </w:p>
    <w:p w:rsidR="00BE4055" w:rsidRDefault="00BE4055" w:rsidP="00C86314">
      <w:pPr>
        <w:ind w:hanging="1080"/>
      </w:pPr>
    </w:p>
    <w:p w:rsidR="00BE4055" w:rsidRDefault="00BE4055" w:rsidP="00C86314">
      <w:pPr>
        <w:ind w:hanging="1080"/>
      </w:pPr>
    </w:p>
    <w:p w:rsidR="00BE4055" w:rsidRDefault="00BE4055" w:rsidP="00C86314">
      <w:pPr>
        <w:ind w:hanging="1080"/>
      </w:pPr>
    </w:p>
    <w:p w:rsidR="00BE4055" w:rsidRDefault="00BE4055" w:rsidP="00C86314">
      <w:pPr>
        <w:ind w:hanging="1080"/>
      </w:pPr>
    </w:p>
    <w:p w:rsidR="00BE4055" w:rsidRDefault="00BE4055" w:rsidP="00C86314">
      <w:pPr>
        <w:ind w:hanging="1080"/>
      </w:pPr>
    </w:p>
    <w:p w:rsidR="00BE4055" w:rsidRDefault="00BE4055" w:rsidP="00C86314">
      <w:pPr>
        <w:ind w:hanging="1080"/>
      </w:pPr>
    </w:p>
    <w:p w:rsidR="00BE4055" w:rsidRDefault="00BE4055" w:rsidP="00C86314">
      <w:pPr>
        <w:ind w:hanging="1080"/>
      </w:pPr>
    </w:p>
    <w:p w:rsidR="00BE4055" w:rsidRDefault="00BE4055" w:rsidP="00C86314">
      <w:pPr>
        <w:ind w:hanging="1080"/>
      </w:pPr>
    </w:p>
    <w:p w:rsidR="00BE4055" w:rsidRDefault="00BE4055" w:rsidP="00C86314">
      <w:pPr>
        <w:ind w:hanging="1080"/>
      </w:pPr>
    </w:p>
    <w:p w:rsidR="00BE4055" w:rsidRDefault="00BE4055" w:rsidP="00C86314">
      <w:pPr>
        <w:ind w:hanging="1080"/>
      </w:pPr>
    </w:p>
    <w:p w:rsidR="00BE4055" w:rsidRDefault="00BE4055" w:rsidP="00C86314">
      <w:pPr>
        <w:ind w:hanging="1080"/>
      </w:pPr>
    </w:p>
    <w:p w:rsidR="00BE4055" w:rsidRDefault="00BE4055" w:rsidP="00C86314">
      <w:pPr>
        <w:ind w:hanging="1080"/>
      </w:pPr>
    </w:p>
    <w:p w:rsidR="00C86314" w:rsidRDefault="00560A78" w:rsidP="00560A78">
      <w:r>
        <w:t xml:space="preserve">Reda </w:t>
      </w:r>
      <w:proofErr w:type="spellStart"/>
      <w:r w:rsidR="00C86314">
        <w:t>Dūdienė</w:t>
      </w:r>
      <w:proofErr w:type="spellEnd"/>
    </w:p>
    <w:p w:rsidR="00560A78" w:rsidRDefault="00560A78" w:rsidP="00560A78"/>
    <w:p w:rsidR="00586865" w:rsidRPr="00586865" w:rsidRDefault="00586865" w:rsidP="00586865">
      <w:pPr>
        <w:jc w:val="center"/>
        <w:rPr>
          <w:b/>
        </w:rPr>
      </w:pPr>
      <w:r w:rsidRPr="00B414C3">
        <w:rPr>
          <w:b/>
          <w:lang w:val="pt-PT"/>
        </w:rPr>
        <w:lastRenderedPageBreak/>
        <w:t>AIŠKINAMASIS RAŠTAS</w:t>
      </w:r>
      <w:r>
        <w:rPr>
          <w:b/>
          <w:lang w:val="pt-PT"/>
        </w:rPr>
        <w:t xml:space="preserve"> PRIE ROKI</w:t>
      </w:r>
      <w:r>
        <w:rPr>
          <w:b/>
        </w:rPr>
        <w:t>Š</w:t>
      </w:r>
      <w:r>
        <w:rPr>
          <w:b/>
          <w:lang w:val="pt-PT"/>
        </w:rPr>
        <w:t>KIO RAJONO  SAVIVALDYBĖS TARYBOS SPRENDIMO PROJEKTO “</w:t>
      </w:r>
      <w:r w:rsidRPr="00586865">
        <w:rPr>
          <w:b/>
        </w:rPr>
        <w:t>DĖL ROKIŠKIO RAJONO SAVIVALDYBĖS 2016 MET</w:t>
      </w:r>
      <w:r>
        <w:rPr>
          <w:b/>
        </w:rPr>
        <w:t xml:space="preserve">Ų </w:t>
      </w:r>
      <w:r w:rsidRPr="00586865">
        <w:rPr>
          <w:b/>
        </w:rPr>
        <w:t xml:space="preserve"> BIUDŽETO</w:t>
      </w:r>
      <w:r>
        <w:rPr>
          <w:b/>
        </w:rPr>
        <w:t xml:space="preserve">  </w:t>
      </w:r>
      <w:r w:rsidRPr="003B44D9">
        <w:rPr>
          <w:b/>
        </w:rPr>
        <w:t xml:space="preserve">VYKDYMO </w:t>
      </w:r>
      <w:r>
        <w:rPr>
          <w:b/>
        </w:rPr>
        <w:t xml:space="preserve"> ATASKAITOS IR KONSOLIDUOTŲJŲ  FINANSINIŲ ATASKAITŲ</w:t>
      </w:r>
      <w:r w:rsidRPr="00586865">
        <w:rPr>
          <w:b/>
        </w:rPr>
        <w:t xml:space="preserve"> </w:t>
      </w:r>
      <w:r>
        <w:rPr>
          <w:b/>
        </w:rPr>
        <w:t xml:space="preserve"> RINKINIO TVIRTINIMO“</w:t>
      </w:r>
    </w:p>
    <w:p w:rsidR="00586865" w:rsidRPr="00B414C3" w:rsidRDefault="00586865" w:rsidP="00586865">
      <w:pPr>
        <w:ind w:left="1296" w:firstLine="1296"/>
        <w:jc w:val="center"/>
        <w:rPr>
          <w:b/>
          <w:lang w:val="pt-PT"/>
        </w:rPr>
      </w:pPr>
    </w:p>
    <w:p w:rsidR="00586865" w:rsidRDefault="00586865" w:rsidP="00586865">
      <w:pPr>
        <w:jc w:val="center"/>
      </w:pPr>
    </w:p>
    <w:p w:rsidR="00586865" w:rsidRDefault="00586865" w:rsidP="00586865">
      <w:pPr>
        <w:ind w:firstLine="720"/>
        <w:jc w:val="both"/>
        <w:rPr>
          <w:b/>
          <w:bCs/>
        </w:rPr>
      </w:pPr>
      <w:r w:rsidRPr="00BD61B7">
        <w:rPr>
          <w:b/>
        </w:rPr>
        <w:t xml:space="preserve">Parengto sprendimo projekto tikslai ir uždaviniai. </w:t>
      </w:r>
    </w:p>
    <w:p w:rsidR="00586865" w:rsidRDefault="00586865" w:rsidP="00586865">
      <w:pPr>
        <w:spacing w:line="276" w:lineRule="auto"/>
        <w:ind w:left="709"/>
        <w:jc w:val="both"/>
      </w:pPr>
      <w:r w:rsidRPr="009E72D1">
        <w:rPr>
          <w:color w:val="000000"/>
        </w:rPr>
        <w:t>Tarybos sprendimo projekto tiksla</w:t>
      </w:r>
      <w:r>
        <w:rPr>
          <w:color w:val="000000"/>
        </w:rPr>
        <w:t>s</w:t>
      </w:r>
      <w:r>
        <w:rPr>
          <w:color w:val="333333"/>
        </w:rPr>
        <w:t>-</w:t>
      </w:r>
      <w:r w:rsidRPr="00A6709A">
        <w:t xml:space="preserve"> </w:t>
      </w:r>
      <w:r>
        <w:t xml:space="preserve">patvirtinti Rokiškio rajono savivaldybės 2016 m. biudžeto vykdymo  ir konsoliduotųjų finansinių ataskaitų rinkinio ataskaitas. </w:t>
      </w:r>
    </w:p>
    <w:p w:rsidR="00586865" w:rsidRDefault="00586865" w:rsidP="00586865">
      <w:pPr>
        <w:ind w:firstLine="720"/>
        <w:jc w:val="both"/>
        <w:rPr>
          <w:b/>
          <w:bCs/>
        </w:rPr>
      </w:pPr>
      <w:r>
        <w:rPr>
          <w:b/>
          <w:bCs/>
        </w:rPr>
        <w:t>Šiuo metu esantis teisinis reglamentavimas</w:t>
      </w:r>
    </w:p>
    <w:p w:rsidR="00586865" w:rsidRDefault="00586865" w:rsidP="00586865">
      <w:pPr>
        <w:ind w:firstLine="720"/>
        <w:jc w:val="both"/>
      </w:pPr>
      <w:r>
        <w:t>Sprendimo projektas yra parengtas vadovaujantis Lietuvos Respublikos vietos savivaldos įstatymo 16 straipsnio 2 dalies  15 punktu.</w:t>
      </w:r>
    </w:p>
    <w:p w:rsidR="00586865" w:rsidRDefault="00586865" w:rsidP="00586865">
      <w:pPr>
        <w:autoSpaceDE w:val="0"/>
        <w:autoSpaceDN w:val="0"/>
        <w:adjustRightInd w:val="0"/>
        <w:ind w:firstLine="720"/>
        <w:jc w:val="both"/>
      </w:pPr>
      <w:r>
        <w:rPr>
          <w:b/>
          <w:bCs/>
        </w:rPr>
        <w:t>Sprendimo projekto esmė.</w:t>
      </w:r>
      <w:r>
        <w:t xml:space="preserve"> </w:t>
      </w:r>
    </w:p>
    <w:p w:rsidR="00586865" w:rsidRDefault="00586865" w:rsidP="00586865">
      <w:pPr>
        <w:autoSpaceDE w:val="0"/>
        <w:autoSpaceDN w:val="0"/>
        <w:adjustRightInd w:val="0"/>
        <w:ind w:firstLine="720"/>
        <w:jc w:val="both"/>
      </w:pPr>
      <w:r>
        <w:t>Teikiama tvirtinti biudžeto vykdymo ataskaita ir  KFAR ataskaita.( Pridedamas priedas prie Aiškinamojo rašto).</w:t>
      </w:r>
    </w:p>
    <w:p w:rsidR="00586865" w:rsidRDefault="00586865" w:rsidP="00586865">
      <w:pPr>
        <w:autoSpaceDE w:val="0"/>
        <w:autoSpaceDN w:val="0"/>
        <w:adjustRightInd w:val="0"/>
        <w:ind w:firstLine="720"/>
        <w:jc w:val="both"/>
        <w:rPr>
          <w:b/>
        </w:rPr>
      </w:pPr>
      <w:r>
        <w:rPr>
          <w:b/>
        </w:rPr>
        <w:t xml:space="preserve">Galimos pasekmės, priėmus siūlomą tarybos sprendimo projektą: </w:t>
      </w:r>
    </w:p>
    <w:p w:rsidR="00586865" w:rsidRDefault="00586865" w:rsidP="00586865">
      <w:pPr>
        <w:jc w:val="both"/>
      </w:pPr>
      <w:r>
        <w:rPr>
          <w:b/>
        </w:rPr>
        <w:t xml:space="preserve">            Neigiamos: </w:t>
      </w:r>
      <w:r>
        <w:t>Neigiamų pasekmių nenumatoma.</w:t>
      </w:r>
    </w:p>
    <w:p w:rsidR="00586865" w:rsidRDefault="00586865" w:rsidP="00586865">
      <w:pPr>
        <w:jc w:val="both"/>
      </w:pPr>
      <w:r>
        <w:rPr>
          <w:b/>
        </w:rPr>
        <w:t xml:space="preserve">            Teigiamos</w:t>
      </w:r>
      <w:r w:rsidRPr="00FD44F6">
        <w:t>:</w:t>
      </w:r>
      <w:r>
        <w:t xml:space="preserve"> visi galės susipažinti su 2016 </w:t>
      </w:r>
      <w:r w:rsidRPr="006A0FBF">
        <w:t>met</w:t>
      </w:r>
      <w:r>
        <w:t>ų finansiniais  rodikliais.</w:t>
      </w:r>
    </w:p>
    <w:p w:rsidR="00586865" w:rsidRDefault="00586865" w:rsidP="00586865">
      <w:pPr>
        <w:ind w:firstLine="720"/>
        <w:jc w:val="both"/>
        <w:rPr>
          <w:b/>
        </w:rPr>
      </w:pPr>
      <w:r w:rsidRPr="00C53612">
        <w:rPr>
          <w:b/>
        </w:rPr>
        <w:t>Kokia sprendimo nauda Rokiškio rajono gyventojams.</w:t>
      </w:r>
    </w:p>
    <w:p w:rsidR="00586865" w:rsidRDefault="00586865" w:rsidP="00586865">
      <w:pPr>
        <w:jc w:val="both"/>
      </w:pPr>
      <w:r>
        <w:t xml:space="preserve">            Sprendimas bus patalpintas savivaldybės </w:t>
      </w:r>
      <w:proofErr w:type="spellStart"/>
      <w:r>
        <w:t>internrtinėje</w:t>
      </w:r>
      <w:proofErr w:type="spellEnd"/>
      <w:r>
        <w:t xml:space="preserve"> svetainėje ir visi rajono gyventojai galės susipažinti su ataskaita. Taip pat papildomoje medžiagoje yra pateikti atskirų </w:t>
      </w:r>
      <w:proofErr w:type="spellStart"/>
      <w:r>
        <w:t>įstaigu</w:t>
      </w:r>
      <w:proofErr w:type="spellEnd"/>
      <w:r>
        <w:t xml:space="preserve"> rodikliai. Galima bus sužinoti, kiek vaikų lanko vieną ar kitą darželį, koks lankomumas, kokią dalį lėšų dengia tėvai ir </w:t>
      </w:r>
      <w:proofErr w:type="spellStart"/>
      <w:r>
        <w:t>kt.Taip</w:t>
      </w:r>
      <w:proofErr w:type="spellEnd"/>
      <w:r>
        <w:t xml:space="preserve"> pat ir atitinkamus rodiklius bendro lavinimo mokyklose nei neformalaus švietimo </w:t>
      </w:r>
      <w:r w:rsidRPr="00A975B4">
        <w:t>į</w:t>
      </w:r>
      <w:r>
        <w:t xml:space="preserve">staigose. Bus galima susipažinti su kultūros įstaigų veikla- kiek suorganizuota renginių, kiek kolektyvų yra atskiruose kultūros namuose, kiek uždirbta lėšų. Taip pat pateikiami </w:t>
      </w:r>
      <w:proofErr w:type="spellStart"/>
      <w:r>
        <w:t>duomenysd</w:t>
      </w:r>
      <w:proofErr w:type="spellEnd"/>
      <w:r>
        <w:t xml:space="preserve"> apie socialinę situaciją savivaldybėje- kokias pašalpas ir kiek gauna rajono gyventojai, kiek vaikų yra, kiek rizikos šeimų. Rodikliai palyginami su 2015m. </w:t>
      </w:r>
    </w:p>
    <w:p w:rsidR="00586865" w:rsidRDefault="00586865" w:rsidP="00586865">
      <w:pPr>
        <w:jc w:val="both"/>
        <w:rPr>
          <w:b/>
        </w:rPr>
      </w:pPr>
      <w:r>
        <w:rPr>
          <w:b/>
          <w:bCs/>
        </w:rPr>
        <w:t xml:space="preserve">           Finansavimo šaltiniai ir lėšų poreikis</w:t>
      </w:r>
      <w:r>
        <w:t>: nėra.</w:t>
      </w:r>
    </w:p>
    <w:p w:rsidR="00586865" w:rsidRDefault="00586865" w:rsidP="00586865">
      <w:pPr>
        <w:jc w:val="both"/>
        <w:rPr>
          <w:color w:val="000000"/>
        </w:rPr>
      </w:pPr>
      <w:r>
        <w:rPr>
          <w:b/>
          <w:bCs/>
          <w:color w:val="000000"/>
        </w:rPr>
        <w:t xml:space="preserve">           Suderinamumas su Lietuvos Respublikos galiojančiais teisės norminiais aktais.</w:t>
      </w:r>
    </w:p>
    <w:p w:rsidR="00586865" w:rsidRDefault="00586865" w:rsidP="00586865">
      <w:pPr>
        <w:jc w:val="both"/>
        <w:rPr>
          <w:color w:val="000000"/>
        </w:rPr>
      </w:pPr>
      <w:r>
        <w:rPr>
          <w:color w:val="000000"/>
        </w:rPr>
        <w:t xml:space="preserve">           Projektas neprieštarauja galiojantiems teisės aktams.</w:t>
      </w:r>
    </w:p>
    <w:p w:rsidR="00586865" w:rsidRDefault="00586865" w:rsidP="00586865">
      <w:pPr>
        <w:jc w:val="both"/>
        <w:rPr>
          <w:color w:val="000000"/>
        </w:rPr>
      </w:pPr>
      <w:r>
        <w:t xml:space="preserve">           </w:t>
      </w:r>
      <w:r>
        <w:rPr>
          <w:b/>
        </w:rPr>
        <w:t xml:space="preserve">Antikorupcinis vertinimas. </w:t>
      </w:r>
      <w:r>
        <w:t>Teisės akte nenumatoma reguliuoti visuomeninių santykių, susijusių su LR Korupcijos prevencijos įstatymo 8 straipsnio 1 dalyje numatytais veiksniais, todėl teisės aktas nevertintinas antikorupciniu požiūriu.</w:t>
      </w:r>
    </w:p>
    <w:p w:rsidR="00586865" w:rsidRDefault="00586865" w:rsidP="00586865"/>
    <w:p w:rsidR="00586865" w:rsidRPr="00A6709A" w:rsidRDefault="00586865" w:rsidP="00586865">
      <w:pPr>
        <w:rPr>
          <w:b/>
        </w:rPr>
      </w:pPr>
    </w:p>
    <w:p w:rsidR="00586865" w:rsidRPr="006B1339" w:rsidRDefault="00586865" w:rsidP="00586865">
      <w:r w:rsidRPr="006B1339">
        <w:t>Finansų  skyriaus vedėja</w:t>
      </w:r>
      <w:r w:rsidRPr="006B1339">
        <w:tab/>
      </w:r>
      <w:r w:rsidRPr="006B1339">
        <w:tab/>
      </w:r>
      <w:r w:rsidRPr="006B1339">
        <w:tab/>
      </w:r>
      <w:r w:rsidRPr="006B1339">
        <w:tab/>
        <w:t xml:space="preserve">Reda </w:t>
      </w:r>
      <w:proofErr w:type="spellStart"/>
      <w:r w:rsidRPr="006B1339">
        <w:t>Dūdienė</w:t>
      </w:r>
      <w:proofErr w:type="spellEnd"/>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bookmarkStart w:id="0" w:name="_GoBack"/>
      <w:bookmarkEnd w:id="0"/>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r>
        <w:rPr>
          <w:b/>
        </w:rPr>
        <w:lastRenderedPageBreak/>
        <w:t>PRIEDAS PRIE AIŠKINAMOJO RAŠTO</w:t>
      </w:r>
    </w:p>
    <w:p w:rsidR="00586865" w:rsidRDefault="00586865" w:rsidP="00586865">
      <w:pPr>
        <w:rPr>
          <w:b/>
        </w:rPr>
      </w:pPr>
    </w:p>
    <w:p w:rsidR="00586865" w:rsidRPr="00F95310" w:rsidRDefault="00586865" w:rsidP="00586865">
      <w:pPr>
        <w:rPr>
          <w:b/>
        </w:rPr>
      </w:pPr>
      <w:r w:rsidRPr="00F269AA">
        <w:rPr>
          <w:b/>
        </w:rPr>
        <w:t>1. Biud</w:t>
      </w:r>
      <w:r>
        <w:rPr>
          <w:b/>
        </w:rPr>
        <w:t>žeto vykdymo ataskaita</w:t>
      </w:r>
    </w:p>
    <w:p w:rsidR="00586865" w:rsidRPr="00F269AA" w:rsidRDefault="00586865" w:rsidP="00586865">
      <w:pPr>
        <w:rPr>
          <w:b/>
        </w:rPr>
      </w:pPr>
      <w:r w:rsidRPr="00F269AA">
        <w:rPr>
          <w:b/>
        </w:rPr>
        <w:t>PAJAMOS</w:t>
      </w:r>
    </w:p>
    <w:p w:rsidR="00586865" w:rsidRDefault="00586865" w:rsidP="00586865">
      <w:pPr>
        <w:pStyle w:val="Pavadinimas"/>
        <w:ind w:hanging="851"/>
        <w:jc w:val="left"/>
      </w:pPr>
      <w:r w:rsidRPr="00F269AA">
        <w:rPr>
          <w:b/>
        </w:rPr>
        <w:t xml:space="preserve">               </w:t>
      </w:r>
      <w:r>
        <w:t xml:space="preserve">Rokiškio rajono savivaldybės  patvirtintas 2016 metų biudžeto pajamų  planas su dotacijomis ( be skolintų lėšų) sudarė  24 714 tūkst. </w:t>
      </w:r>
      <w:proofErr w:type="spellStart"/>
      <w:r>
        <w:t>Eur</w:t>
      </w:r>
      <w:proofErr w:type="spellEnd"/>
      <w:r>
        <w:t xml:space="preserve">. Per metus  biudžeto pajamos buvo tikslintos  6 kartus ir metų pabaigoje  sudarė </w:t>
      </w:r>
      <w:r w:rsidRPr="009C4B8F">
        <w:rPr>
          <w:b/>
        </w:rPr>
        <w:t xml:space="preserve">27 927,4 </w:t>
      </w:r>
      <w:proofErr w:type="spellStart"/>
      <w:r w:rsidRPr="009C4B8F">
        <w:rPr>
          <w:b/>
        </w:rPr>
        <w:t>tūkst.Eur</w:t>
      </w:r>
      <w:proofErr w:type="spellEnd"/>
      <w:r>
        <w:t xml:space="preserve">. Planas padidintas 3 213,4 </w:t>
      </w:r>
      <w:proofErr w:type="spellStart"/>
      <w:r>
        <w:t>tūkst.Eur</w:t>
      </w:r>
      <w:proofErr w:type="spellEnd"/>
      <w:r>
        <w:t xml:space="preserve">.  </w:t>
      </w:r>
      <w:r w:rsidRPr="00A9108B">
        <w:t>Gauta p</w:t>
      </w:r>
      <w:r>
        <w:t>ajamų 28 145</w:t>
      </w:r>
      <w:r>
        <w:rPr>
          <w:lang w:val="en-US"/>
        </w:rPr>
        <w:t xml:space="preserve">,1 </w:t>
      </w:r>
      <w:proofErr w:type="spellStart"/>
      <w:r>
        <w:rPr>
          <w:lang w:val="en-US"/>
        </w:rPr>
        <w:t>tūkst</w:t>
      </w:r>
      <w:proofErr w:type="spellEnd"/>
      <w:r>
        <w:rPr>
          <w:lang w:val="en-US"/>
        </w:rPr>
        <w:t>.</w:t>
      </w:r>
      <w:r>
        <w:t xml:space="preserve"> </w:t>
      </w:r>
      <w:proofErr w:type="spellStart"/>
      <w:r>
        <w:t>Eur</w:t>
      </w:r>
      <w:proofErr w:type="spellEnd"/>
      <w:r>
        <w:t xml:space="preserve">., t.y. metinis pajamų planas įvykdytas 100,8 proc.. Į rajono biudžetą gauta  217,7 tūkst. </w:t>
      </w:r>
      <w:proofErr w:type="spellStart"/>
      <w:r>
        <w:t>Eur</w:t>
      </w:r>
      <w:proofErr w:type="spellEnd"/>
      <w:r>
        <w:t xml:space="preserve"> daugiau  planuotų pajamų.</w:t>
      </w:r>
    </w:p>
    <w:p w:rsidR="00586865" w:rsidRDefault="00586865" w:rsidP="00586865">
      <w:pPr>
        <w:pStyle w:val="Pavadinimas"/>
        <w:jc w:val="left"/>
      </w:pPr>
      <w:r>
        <w:t xml:space="preserve">                Mokesčių planas įvykdytas 103 proc., t.y. gauta 374,8 tūkst. </w:t>
      </w:r>
      <w:proofErr w:type="spellStart"/>
      <w:r>
        <w:t>Eur</w:t>
      </w:r>
      <w:proofErr w:type="spellEnd"/>
      <w:r>
        <w:t xml:space="preserve">  daugiau   planuotų mokesčių.</w:t>
      </w:r>
    </w:p>
    <w:p w:rsidR="00586865" w:rsidRDefault="00586865" w:rsidP="00586865">
      <w:pPr>
        <w:pStyle w:val="Pavadinimas"/>
        <w:jc w:val="left"/>
      </w:pPr>
      <w:r>
        <w:t xml:space="preserve">                 Iš valstybės biudžeto nepanaudota 174,9 tūkst. Iš šios sumos  valstybės deleguotoms </w:t>
      </w:r>
      <w:proofErr w:type="spellStart"/>
      <w:r>
        <w:t>funcijoms</w:t>
      </w:r>
      <w:proofErr w:type="spellEnd"/>
      <w:r>
        <w:t xml:space="preserve"> vykdyti nepanaudota  54 </w:t>
      </w:r>
      <w:proofErr w:type="spellStart"/>
      <w:r>
        <w:t>tūkst.Eur</w:t>
      </w:r>
      <w:proofErr w:type="spellEnd"/>
      <w:r>
        <w:t xml:space="preserve"> ( parama mirties atveju , parama mokiniams ir </w:t>
      </w:r>
      <w:proofErr w:type="spellStart"/>
      <w:r>
        <w:t>soc.paslaugos).Didžioji</w:t>
      </w:r>
      <w:proofErr w:type="spellEnd"/>
      <w:r>
        <w:t xml:space="preserve"> dalis nepanaudota valstybės investicijų programoje numatytiems projektams finansuoti-111,5 </w:t>
      </w:r>
      <w:proofErr w:type="spellStart"/>
      <w:r>
        <w:t>tūkst.Eur</w:t>
      </w:r>
      <w:proofErr w:type="spellEnd"/>
      <w:r>
        <w:t xml:space="preserve">. skirtų dotacijų. Tai J.Keliuočio viešosios bibliotekos rekonstrukcijos </w:t>
      </w:r>
      <w:proofErr w:type="spellStart"/>
      <w:r>
        <w:t>projektavmo</w:t>
      </w:r>
      <w:proofErr w:type="spellEnd"/>
      <w:r>
        <w:t xml:space="preserve"> ir statybos darbams skirti ir nepanaudoti asignavimai.</w:t>
      </w:r>
    </w:p>
    <w:p w:rsidR="00586865" w:rsidRDefault="00586865" w:rsidP="00586865">
      <w:pPr>
        <w:pStyle w:val="Pavadinimas"/>
        <w:jc w:val="left"/>
      </w:pPr>
      <w:r>
        <w:t xml:space="preserve">               Kitų pajamų planas įvykdytas 101,6 proc. arba gauta 26,8 </w:t>
      </w:r>
      <w:proofErr w:type="spellStart"/>
      <w:r>
        <w:t>tūkst.Eur</w:t>
      </w:r>
      <w:proofErr w:type="spellEnd"/>
      <w:r>
        <w:t xml:space="preserve"> daugiau nei planuota.   </w:t>
      </w:r>
    </w:p>
    <w:p w:rsidR="00586865" w:rsidRPr="00842B77" w:rsidRDefault="00586865" w:rsidP="00586865">
      <w:pPr>
        <w:pStyle w:val="Pavadinimas"/>
        <w:jc w:val="left"/>
        <w:rPr>
          <w:lang w:val="en-US"/>
        </w:rPr>
      </w:pPr>
      <w:r>
        <w:t xml:space="preserve">                           Paskola paimta ir panaudota kaip planuota- 650,1 </w:t>
      </w:r>
      <w:proofErr w:type="spellStart"/>
      <w:r>
        <w:t>tūkst.Eur</w:t>
      </w:r>
      <w:proofErr w:type="spellEnd"/>
      <w:r>
        <w:t>.( sprendimo 4 priedas).</w:t>
      </w:r>
    </w:p>
    <w:p w:rsidR="00586865" w:rsidRDefault="00586865" w:rsidP="00586865">
      <w:pPr>
        <w:pStyle w:val="Pavadinimas"/>
        <w:jc w:val="left"/>
      </w:pPr>
    </w:p>
    <w:p w:rsidR="00586865" w:rsidRDefault="00586865" w:rsidP="00586865">
      <w:pPr>
        <w:pStyle w:val="Pavadinimas"/>
        <w:jc w:val="left"/>
      </w:pPr>
      <w:r w:rsidRPr="00CA71BE">
        <w:rPr>
          <w:b/>
        </w:rPr>
        <w:t xml:space="preserve">               </w:t>
      </w:r>
      <w:r>
        <w:t>Biudžeto pajamų struktūrą matome 1 diagramoje.</w:t>
      </w:r>
    </w:p>
    <w:p w:rsidR="00586865" w:rsidRPr="00CA71BE" w:rsidRDefault="00586865" w:rsidP="00586865">
      <w:pPr>
        <w:pStyle w:val="Pavadinimas"/>
        <w:jc w:val="left"/>
        <w:rPr>
          <w:b/>
        </w:rPr>
      </w:pPr>
      <w:r>
        <w:rPr>
          <w:noProof/>
          <w:lang w:val="en-GB" w:eastAsia="en-GB"/>
        </w:rPr>
        <w:drawing>
          <wp:anchor distT="0" distB="0" distL="114300" distR="114300" simplePos="0" relativeHeight="251659264" behindDoc="0" locked="0" layoutInCell="1" allowOverlap="1" wp14:anchorId="5CEEE20C" wp14:editId="5362D0AF">
            <wp:simplePos x="0" y="0"/>
            <wp:positionH relativeFrom="column">
              <wp:posOffset>-571500</wp:posOffset>
            </wp:positionH>
            <wp:positionV relativeFrom="paragraph">
              <wp:posOffset>173355</wp:posOffset>
            </wp:positionV>
            <wp:extent cx="7080885" cy="3604260"/>
            <wp:effectExtent l="0" t="0" r="24765" b="15240"/>
            <wp:wrapNone/>
            <wp:docPr id="17" name="Diagrama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t xml:space="preserve">                                                                                                                              1 DIAGRAMA</w:t>
      </w: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pPr>
        <w:rPr>
          <w:b/>
        </w:rPr>
      </w:pPr>
    </w:p>
    <w:p w:rsidR="00586865" w:rsidRDefault="00586865" w:rsidP="00586865">
      <w:r>
        <w:t xml:space="preserve">        </w:t>
      </w:r>
      <w:r w:rsidRPr="0058755F">
        <w:t>Kaip matyti iš</w:t>
      </w:r>
      <w:r>
        <w:t xml:space="preserve"> diagramos, didžioji pajamų   dalis- 47,1proc. yra  </w:t>
      </w:r>
      <w:r w:rsidRPr="006B35AC">
        <w:rPr>
          <w:b/>
        </w:rPr>
        <w:t>dotacijos</w:t>
      </w:r>
      <w:r>
        <w:t xml:space="preserve">, </w:t>
      </w:r>
      <w:proofErr w:type="spellStart"/>
      <w:r>
        <w:t>t.y</w:t>
      </w:r>
      <w:proofErr w:type="spellEnd"/>
      <w:r>
        <w:t xml:space="preserve"> iš valstybės biudžeto gaunamos tikslinės lėšos:</w:t>
      </w:r>
    </w:p>
    <w:p w:rsidR="00586865" w:rsidRDefault="00586865" w:rsidP="00586865">
      <w:r>
        <w:t xml:space="preserve">       - valstybės funkcijoms vykdyti,</w:t>
      </w:r>
    </w:p>
    <w:p w:rsidR="00586865" w:rsidRDefault="00586865" w:rsidP="00586865">
      <w:r>
        <w:t xml:space="preserve">       - mokinio krepšelis ,</w:t>
      </w:r>
    </w:p>
    <w:p w:rsidR="00586865" w:rsidRDefault="00586865" w:rsidP="00586865">
      <w:r>
        <w:t xml:space="preserve">       - bendrosios dotacijos kompensacija,</w:t>
      </w:r>
    </w:p>
    <w:p w:rsidR="00586865" w:rsidRDefault="00586865" w:rsidP="00586865">
      <w:r>
        <w:t xml:space="preserve">       - valstybės investicijų programa,</w:t>
      </w:r>
    </w:p>
    <w:p w:rsidR="00586865" w:rsidRDefault="00586865" w:rsidP="00586865">
      <w:r>
        <w:t xml:space="preserve">       - kelių plėtros ir priežiūros programa. </w:t>
      </w:r>
    </w:p>
    <w:p w:rsidR="00586865" w:rsidRDefault="00586865" w:rsidP="00586865">
      <w:r>
        <w:t xml:space="preserve">        </w:t>
      </w:r>
      <w:r w:rsidRPr="006B35AC">
        <w:rPr>
          <w:b/>
        </w:rPr>
        <w:t>Mokesčiai</w:t>
      </w:r>
      <w:r>
        <w:t xml:space="preserve"> sudaro 44,6</w:t>
      </w:r>
      <w:r w:rsidRPr="000128D5">
        <w:t xml:space="preserve"> proc. vis</w:t>
      </w:r>
      <w:r>
        <w:t xml:space="preserve">ų pajamų .Iš šios sumos  60,3 </w:t>
      </w:r>
      <w:r w:rsidRPr="000128D5">
        <w:t xml:space="preserve"> proc. yra mokes</w:t>
      </w:r>
      <w:r>
        <w:t xml:space="preserve">čiai į </w:t>
      </w:r>
      <w:r w:rsidRPr="000128D5">
        <w:t xml:space="preserve"> vietin</w:t>
      </w:r>
      <w:r>
        <w:t xml:space="preserve">į biudžetą ir 39,7 </w:t>
      </w:r>
      <w:r w:rsidRPr="006B35AC">
        <w:t>proc.</w:t>
      </w:r>
      <w:r>
        <w:t xml:space="preserve"> mokesčių gaunama iš Iždo.( GPM).</w:t>
      </w:r>
    </w:p>
    <w:p w:rsidR="00586865" w:rsidRDefault="00586865" w:rsidP="00586865">
      <w:r>
        <w:lastRenderedPageBreak/>
        <w:t xml:space="preserve">      </w:t>
      </w:r>
      <w:r w:rsidRPr="00413CED">
        <w:t xml:space="preserve"> </w:t>
      </w:r>
      <w:r w:rsidRPr="002A4D37">
        <w:t xml:space="preserve">Didžiąją dalį </w:t>
      </w:r>
      <w:r>
        <w:t xml:space="preserve">mokesčių – net 94,2 proc.- </w:t>
      </w:r>
      <w:r w:rsidRPr="002A4D37">
        <w:t xml:space="preserve">sudaro </w:t>
      </w:r>
      <w:r w:rsidRPr="009867D8">
        <w:rPr>
          <w:b/>
          <w:i/>
        </w:rPr>
        <w:t>gyventojų  pajamų mokestis</w:t>
      </w:r>
      <w:r w:rsidRPr="009867D8">
        <w:rPr>
          <w:b/>
        </w:rPr>
        <w:t xml:space="preserve"> (GPM).</w:t>
      </w:r>
      <w:r w:rsidRPr="002A4D37">
        <w:t xml:space="preserve"> </w:t>
      </w:r>
      <w:r>
        <w:t xml:space="preserve"> Gauta</w:t>
      </w:r>
    </w:p>
    <w:p w:rsidR="00586865" w:rsidRDefault="00586865" w:rsidP="00586865">
      <w:r>
        <w:t xml:space="preserve"> 12 090,8 </w:t>
      </w:r>
      <w:proofErr w:type="spellStart"/>
      <w:r>
        <w:t>tūkst.Eur</w:t>
      </w:r>
      <w:proofErr w:type="spellEnd"/>
      <w:r>
        <w:t xml:space="preserve"> , planinė užduotis įvykdyta 102,9 proc. arba gauta 344,9 tūkst.  </w:t>
      </w:r>
      <w:proofErr w:type="spellStart"/>
      <w:r>
        <w:t>Eur</w:t>
      </w:r>
      <w:proofErr w:type="spellEnd"/>
      <w:r>
        <w:t xml:space="preserve"> daugiau nei planuota. GPM gaunamas  iš dviejų šaltinių-  </w:t>
      </w:r>
      <w:r>
        <w:rPr>
          <w:lang w:val="en-US"/>
        </w:rPr>
        <w:t>57,8 proc.( 6992</w:t>
      </w:r>
      <w:proofErr w:type="gramStart"/>
      <w:r>
        <w:rPr>
          <w:lang w:val="en-US"/>
        </w:rPr>
        <w:t>,9</w:t>
      </w:r>
      <w:proofErr w:type="gramEnd"/>
      <w:r>
        <w:rPr>
          <w:lang w:val="en-US"/>
        </w:rPr>
        <w:t xml:space="preserve"> </w:t>
      </w:r>
      <w:proofErr w:type="spellStart"/>
      <w:r>
        <w:rPr>
          <w:lang w:val="en-US"/>
        </w:rPr>
        <w:t>tūkst.Eur</w:t>
      </w:r>
      <w:proofErr w:type="spellEnd"/>
      <w:r>
        <w:rPr>
          <w:lang w:val="en-US"/>
        </w:rPr>
        <w:t xml:space="preserve">)  </w:t>
      </w:r>
      <w:proofErr w:type="spellStart"/>
      <w:r>
        <w:rPr>
          <w:lang w:val="en-US"/>
        </w:rPr>
        <w:t>viso</w:t>
      </w:r>
      <w:proofErr w:type="spellEnd"/>
      <w:r>
        <w:rPr>
          <w:lang w:val="en-US"/>
        </w:rPr>
        <w:t xml:space="preserve"> GPM  </w:t>
      </w:r>
      <w:proofErr w:type="spellStart"/>
      <w:r>
        <w:rPr>
          <w:lang w:val="en-US"/>
        </w:rPr>
        <w:t>surinkta</w:t>
      </w:r>
      <w:proofErr w:type="spellEnd"/>
      <w:r>
        <w:rPr>
          <w:lang w:val="en-US"/>
        </w:rPr>
        <w:t xml:space="preserve"> </w:t>
      </w:r>
      <w:r>
        <w:t xml:space="preserve">į </w:t>
      </w:r>
      <w:proofErr w:type="spellStart"/>
      <w:r>
        <w:rPr>
          <w:lang w:val="en-US"/>
        </w:rPr>
        <w:t>vietinį</w:t>
      </w:r>
      <w:proofErr w:type="spellEnd"/>
      <w:r>
        <w:rPr>
          <w:lang w:val="en-US"/>
        </w:rPr>
        <w:t xml:space="preserve"> </w:t>
      </w:r>
      <w:proofErr w:type="spellStart"/>
      <w:r>
        <w:rPr>
          <w:lang w:val="en-US"/>
        </w:rPr>
        <w:t>biudžetą</w:t>
      </w:r>
      <w:proofErr w:type="spellEnd"/>
      <w:r>
        <w:rPr>
          <w:lang w:val="en-US"/>
        </w:rPr>
        <w:t xml:space="preserve">, 42,2 proc. (5097,9 </w:t>
      </w:r>
      <w:proofErr w:type="spellStart"/>
      <w:r>
        <w:rPr>
          <w:lang w:val="en-US"/>
        </w:rPr>
        <w:t>tūkst.Eur</w:t>
      </w:r>
      <w:proofErr w:type="spellEnd"/>
      <w:r>
        <w:rPr>
          <w:lang w:val="en-US"/>
        </w:rPr>
        <w:t xml:space="preserve">) </w:t>
      </w:r>
      <w:proofErr w:type="spellStart"/>
      <w:r>
        <w:rPr>
          <w:lang w:val="en-US"/>
        </w:rPr>
        <w:t>gauta</w:t>
      </w:r>
      <w:proofErr w:type="spellEnd"/>
      <w:r>
        <w:rPr>
          <w:lang w:val="en-US"/>
        </w:rPr>
        <w:t xml:space="preserve"> </w:t>
      </w:r>
      <w:proofErr w:type="spellStart"/>
      <w:r>
        <w:rPr>
          <w:lang w:val="en-US"/>
        </w:rPr>
        <w:t>iš</w:t>
      </w:r>
      <w:proofErr w:type="spellEnd"/>
      <w:r>
        <w:rPr>
          <w:lang w:val="en-US"/>
        </w:rPr>
        <w:t xml:space="preserve"> </w:t>
      </w:r>
      <w:proofErr w:type="spellStart"/>
      <w:r>
        <w:rPr>
          <w:lang w:val="en-US"/>
        </w:rPr>
        <w:t>Iždo</w:t>
      </w:r>
      <w:proofErr w:type="spellEnd"/>
      <w:r>
        <w:rPr>
          <w:lang w:val="en-US"/>
        </w:rPr>
        <w:t xml:space="preserve"> </w:t>
      </w:r>
      <w:proofErr w:type="spellStart"/>
      <w:r>
        <w:rPr>
          <w:lang w:val="en-US"/>
        </w:rPr>
        <w:t>perskirsčius</w:t>
      </w:r>
      <w:proofErr w:type="spellEnd"/>
      <w:r w:rsidRPr="00DD7BBC">
        <w:t xml:space="preserve"> </w:t>
      </w:r>
      <w:r>
        <w:t>GPM išlaidų struktūros skirtumams  ir  pajamų mokesčiui išlyginti.  Savivaldybėms 2016 me</w:t>
      </w:r>
      <w:proofErr w:type="spellStart"/>
      <w:r>
        <w:rPr>
          <w:lang w:val="en-US"/>
        </w:rPr>
        <w:t>tais</w:t>
      </w:r>
      <w:proofErr w:type="spellEnd"/>
      <w:r>
        <w:rPr>
          <w:lang w:val="en-US"/>
        </w:rPr>
        <w:t xml:space="preserve"> </w:t>
      </w:r>
      <w:r>
        <w:t xml:space="preserve"> tiesiogiai teko  75,49  proc. viso  GPM.  Kita dalis surenkamo GPM perskirstoma per Iždą.</w:t>
      </w:r>
    </w:p>
    <w:p w:rsidR="00586865" w:rsidRPr="002321F9" w:rsidRDefault="00586865" w:rsidP="00586865">
      <w:r>
        <w:t xml:space="preserve">              </w:t>
      </w:r>
      <w:r w:rsidRPr="002321F9">
        <w:t xml:space="preserve">64,7 %  GPM  į vietinį biudžetą  sumoka mūsų rajono dirbantieji (4524,9 </w:t>
      </w:r>
      <w:proofErr w:type="spellStart"/>
      <w:r w:rsidRPr="002321F9">
        <w:t>tūkst.Eur</w:t>
      </w:r>
      <w:proofErr w:type="spellEnd"/>
      <w:r w:rsidRPr="002321F9">
        <w:t xml:space="preserve">), o 35,3proc. ( 2499,7 </w:t>
      </w:r>
      <w:proofErr w:type="spellStart"/>
      <w:r w:rsidRPr="002321F9">
        <w:t>tūkst.Eur</w:t>
      </w:r>
      <w:proofErr w:type="spellEnd"/>
      <w:r w:rsidRPr="002321F9">
        <w:t xml:space="preserve">) –sumoka mūsų rajono gyventojai, dirbantys kitose </w:t>
      </w:r>
      <w:proofErr w:type="spellStart"/>
      <w:r w:rsidRPr="002321F9">
        <w:t>savivaldybėse.Pagal</w:t>
      </w:r>
      <w:proofErr w:type="spellEnd"/>
      <w:r w:rsidRPr="002321F9">
        <w:t xml:space="preserve"> VMI duomenis  iš visų dirbančių kitose savivaldybėse dirba Vilniuje (40,1 proc.) ir  Panevėžyje (34,7 %), </w:t>
      </w:r>
      <w:proofErr w:type="spellStart"/>
      <w:r w:rsidRPr="002321F9">
        <w:t>Kuno</w:t>
      </w:r>
      <w:proofErr w:type="spellEnd"/>
      <w:r w:rsidRPr="002321F9">
        <w:t xml:space="preserve"> </w:t>
      </w:r>
      <w:r w:rsidRPr="00A975B4">
        <w:t>m. (7%).</w:t>
      </w:r>
      <w:r w:rsidRPr="002321F9">
        <w:t xml:space="preserve"> </w:t>
      </w:r>
    </w:p>
    <w:p w:rsidR="00586865" w:rsidRPr="002321F9" w:rsidRDefault="00586865" w:rsidP="00586865"/>
    <w:p w:rsidR="00586865" w:rsidRPr="00040427" w:rsidRDefault="00586865" w:rsidP="00586865">
      <w:pPr>
        <w:rPr>
          <w:lang w:val="en-US"/>
        </w:rPr>
      </w:pPr>
      <w:r w:rsidRPr="002321F9">
        <w:t xml:space="preserve">                                                               </w:t>
      </w:r>
      <w:r w:rsidRPr="002321F9">
        <w:rPr>
          <w:lang w:val="en-US"/>
        </w:rPr>
        <w:t>2 DIAGRAMA</w:t>
      </w:r>
    </w:p>
    <w:p w:rsidR="00586865" w:rsidRDefault="00586865" w:rsidP="00586865"/>
    <w:p w:rsidR="00586865" w:rsidRDefault="00586865" w:rsidP="00586865"/>
    <w:p w:rsidR="00586865" w:rsidRDefault="00586865" w:rsidP="00586865">
      <w:r>
        <w:rPr>
          <w:noProof/>
          <w:lang w:val="en-GB" w:eastAsia="en-GB"/>
        </w:rPr>
        <mc:AlternateContent>
          <mc:Choice Requires="wpc">
            <w:drawing>
              <wp:inline distT="0" distB="0" distL="0" distR="0">
                <wp:extent cx="4651375" cy="2543175"/>
                <wp:effectExtent l="6985" t="11430" r="0" b="0"/>
                <wp:docPr id="16" name="Drobė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0"/>
                            <a:ext cx="3449320" cy="246634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 name="Freeform 5"/>
                        <wps:cNvSpPr>
                          <a:spLocks/>
                        </wps:cNvSpPr>
                        <wps:spPr bwMode="auto">
                          <a:xfrm>
                            <a:off x="954405" y="959485"/>
                            <a:ext cx="1127760" cy="1059815"/>
                          </a:xfrm>
                          <a:custGeom>
                            <a:avLst/>
                            <a:gdLst>
                              <a:gd name="T0" fmla="*/ 0 w 130"/>
                              <a:gd name="T1" fmla="*/ 102 h 138"/>
                              <a:gd name="T2" fmla="*/ 61 w 130"/>
                              <a:gd name="T3" fmla="*/ 138 h 138"/>
                              <a:gd name="T4" fmla="*/ 130 w 130"/>
                              <a:gd name="T5" fmla="*/ 69 h 138"/>
                              <a:gd name="T6" fmla="*/ 61 w 130"/>
                              <a:gd name="T7" fmla="*/ 0 h 138"/>
                              <a:gd name="T8" fmla="*/ 61 w 130"/>
                              <a:gd name="T9" fmla="*/ 69 h 138"/>
                              <a:gd name="T10" fmla="*/ 0 w 130"/>
                              <a:gd name="T11" fmla="*/ 102 h 138"/>
                            </a:gdLst>
                            <a:ahLst/>
                            <a:cxnLst>
                              <a:cxn ang="0">
                                <a:pos x="T0" y="T1"/>
                              </a:cxn>
                              <a:cxn ang="0">
                                <a:pos x="T2" y="T3"/>
                              </a:cxn>
                              <a:cxn ang="0">
                                <a:pos x="T4" y="T5"/>
                              </a:cxn>
                              <a:cxn ang="0">
                                <a:pos x="T6" y="T7"/>
                              </a:cxn>
                              <a:cxn ang="0">
                                <a:pos x="T8" y="T9"/>
                              </a:cxn>
                              <a:cxn ang="0">
                                <a:pos x="T10" y="T11"/>
                              </a:cxn>
                            </a:cxnLst>
                            <a:rect l="0" t="0" r="r" b="b"/>
                            <a:pathLst>
                              <a:path w="130" h="138">
                                <a:moveTo>
                                  <a:pt x="0" y="102"/>
                                </a:moveTo>
                                <a:cubicBezTo>
                                  <a:pt x="12" y="124"/>
                                  <a:pt x="35" y="138"/>
                                  <a:pt x="61" y="138"/>
                                </a:cubicBezTo>
                                <a:cubicBezTo>
                                  <a:pt x="99" y="138"/>
                                  <a:pt x="130" y="107"/>
                                  <a:pt x="130" y="69"/>
                                </a:cubicBezTo>
                                <a:cubicBezTo>
                                  <a:pt x="130" y="30"/>
                                  <a:pt x="99" y="0"/>
                                  <a:pt x="61" y="0"/>
                                </a:cubicBezTo>
                                <a:lnTo>
                                  <a:pt x="61" y="69"/>
                                </a:lnTo>
                                <a:lnTo>
                                  <a:pt x="0" y="102"/>
                                </a:lnTo>
                                <a:close/>
                              </a:path>
                            </a:pathLst>
                          </a:custGeom>
                          <a:solidFill>
                            <a:srgbClr val="9999FF"/>
                          </a:solidFill>
                          <a:ln w="8890">
                            <a:solidFill>
                              <a:srgbClr val="000000"/>
                            </a:solidFill>
                            <a:prstDash val="solid"/>
                            <a:round/>
                            <a:headEnd/>
                            <a:tailEnd/>
                          </a:ln>
                        </wps:spPr>
                        <wps:bodyPr rot="0" vert="horz" wrap="square" lIns="91440" tIns="45720" rIns="91440" bIns="45720" anchor="t" anchorCtr="0" upright="1">
                          <a:noAutofit/>
                        </wps:bodyPr>
                      </wps:wsp>
                      <wps:wsp>
                        <wps:cNvPr id="3" name="Freeform 6"/>
                        <wps:cNvSpPr>
                          <a:spLocks/>
                        </wps:cNvSpPr>
                        <wps:spPr bwMode="auto">
                          <a:xfrm>
                            <a:off x="789305" y="753110"/>
                            <a:ext cx="607695" cy="783590"/>
                          </a:xfrm>
                          <a:custGeom>
                            <a:avLst/>
                            <a:gdLst>
                              <a:gd name="T0" fmla="*/ 69 w 70"/>
                              <a:gd name="T1" fmla="*/ 0 h 102"/>
                              <a:gd name="T2" fmla="*/ 1 w 70"/>
                              <a:gd name="T3" fmla="*/ 68 h 102"/>
                              <a:gd name="T4" fmla="*/ 9 w 70"/>
                              <a:gd name="T5" fmla="*/ 102 h 102"/>
                              <a:gd name="T6" fmla="*/ 70 w 70"/>
                              <a:gd name="T7" fmla="*/ 69 h 102"/>
                              <a:gd name="T8" fmla="*/ 69 w 70"/>
                              <a:gd name="T9" fmla="*/ 0 h 102"/>
                            </a:gdLst>
                            <a:ahLst/>
                            <a:cxnLst>
                              <a:cxn ang="0">
                                <a:pos x="T0" y="T1"/>
                              </a:cxn>
                              <a:cxn ang="0">
                                <a:pos x="T2" y="T3"/>
                              </a:cxn>
                              <a:cxn ang="0">
                                <a:pos x="T4" y="T5"/>
                              </a:cxn>
                              <a:cxn ang="0">
                                <a:pos x="T6" y="T7"/>
                              </a:cxn>
                              <a:cxn ang="0">
                                <a:pos x="T8" y="T9"/>
                              </a:cxn>
                            </a:cxnLst>
                            <a:rect l="0" t="0" r="r" b="b"/>
                            <a:pathLst>
                              <a:path w="70" h="102">
                                <a:moveTo>
                                  <a:pt x="69" y="0"/>
                                </a:moveTo>
                                <a:cubicBezTo>
                                  <a:pt x="31" y="0"/>
                                  <a:pt x="1" y="30"/>
                                  <a:pt x="1" y="68"/>
                                </a:cubicBezTo>
                                <a:cubicBezTo>
                                  <a:pt x="0" y="80"/>
                                  <a:pt x="3" y="92"/>
                                  <a:pt x="9" y="102"/>
                                </a:cubicBezTo>
                                <a:lnTo>
                                  <a:pt x="70" y="69"/>
                                </a:lnTo>
                                <a:lnTo>
                                  <a:pt x="69" y="0"/>
                                </a:lnTo>
                                <a:close/>
                              </a:path>
                            </a:pathLst>
                          </a:custGeom>
                          <a:solidFill>
                            <a:srgbClr val="993366"/>
                          </a:solidFill>
                          <a:ln w="8890">
                            <a:solidFill>
                              <a:srgbClr val="000000"/>
                            </a:solidFill>
                            <a:prstDash val="solid"/>
                            <a:round/>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520700" y="123190"/>
                            <a:ext cx="2082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865" w:rsidRDefault="00586865" w:rsidP="00586865">
                              <w:r>
                                <w:rPr>
                                  <w:rFonts w:ascii="Arial" w:hAnsi="Arial" w:cs="Arial"/>
                                  <w:b/>
                                  <w:bCs/>
                                  <w:color w:val="000000"/>
                                  <w:sz w:val="20"/>
                                  <w:szCs w:val="20"/>
                                </w:rPr>
                                <w:t xml:space="preserve">GYVENTOJŲ PAJAMŲ MOKESČIO </w:t>
                              </w:r>
                            </w:p>
                          </w:txbxContent>
                        </wps:txbx>
                        <wps:bodyPr rot="0" vert="horz" wrap="none" lIns="0" tIns="0" rIns="0" bIns="0" anchor="t" anchorCtr="0" upright="1">
                          <a:spAutoFit/>
                        </wps:bodyPr>
                      </wps:wsp>
                      <wps:wsp>
                        <wps:cNvPr id="5" name="Rectangle 8"/>
                        <wps:cNvSpPr>
                          <a:spLocks noChangeArrowheads="1"/>
                        </wps:cNvSpPr>
                        <wps:spPr bwMode="auto">
                          <a:xfrm>
                            <a:off x="789305" y="284480"/>
                            <a:ext cx="189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865" w:rsidRDefault="00586865" w:rsidP="00586865">
                              <w:r>
                                <w:rPr>
                                  <w:rFonts w:ascii="Arial" w:hAnsi="Arial" w:cs="Arial"/>
                                  <w:b/>
                                  <w:bCs/>
                                  <w:color w:val="000000"/>
                                  <w:sz w:val="20"/>
                                  <w:szCs w:val="20"/>
                                </w:rPr>
                                <w:t>SURINKIMO PASISKIRSTYMAS</w:t>
                              </w:r>
                            </w:p>
                          </w:txbxContent>
                        </wps:txbx>
                        <wps:bodyPr rot="0" vert="horz" wrap="none" lIns="0" tIns="0" rIns="0" bIns="0" anchor="t" anchorCtr="0" upright="1">
                          <a:spAutoFit/>
                        </wps:bodyPr>
                      </wps:wsp>
                      <wps:wsp>
                        <wps:cNvPr id="6" name="Rectangle 9"/>
                        <wps:cNvSpPr>
                          <a:spLocks noChangeArrowheads="1"/>
                        </wps:cNvSpPr>
                        <wps:spPr bwMode="auto">
                          <a:xfrm>
                            <a:off x="338455" y="56832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865" w:rsidRDefault="00586865" w:rsidP="00586865"/>
                          </w:txbxContent>
                        </wps:txbx>
                        <wps:bodyPr rot="0" vert="horz" wrap="none" lIns="0" tIns="0" rIns="0" bIns="0" anchor="t" anchorCtr="0" upright="1">
                          <a:spAutoFit/>
                        </wps:bodyPr>
                      </wps:wsp>
                      <wps:wsp>
                        <wps:cNvPr id="7" name="Rectangle 10"/>
                        <wps:cNvSpPr>
                          <a:spLocks noChangeArrowheads="1"/>
                        </wps:cNvSpPr>
                        <wps:spPr bwMode="auto">
                          <a:xfrm>
                            <a:off x="451485" y="489585"/>
                            <a:ext cx="6921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865" w:rsidRPr="008F5FB0" w:rsidRDefault="00586865" w:rsidP="00586865"/>
                          </w:txbxContent>
                        </wps:txbx>
                        <wps:bodyPr rot="0" vert="horz" wrap="none" lIns="0" tIns="0" rIns="0" bIns="0" anchor="t" anchorCtr="0" upright="1">
                          <a:noAutofit/>
                        </wps:bodyPr>
                      </wps:wsp>
                      <wps:wsp>
                        <wps:cNvPr id="8" name="Rectangle 11"/>
                        <wps:cNvSpPr>
                          <a:spLocks noChangeArrowheads="1"/>
                        </wps:cNvSpPr>
                        <wps:spPr bwMode="auto">
                          <a:xfrm>
                            <a:off x="116840" y="568325"/>
                            <a:ext cx="80391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865" w:rsidRDefault="00586865" w:rsidP="00586865">
                              <w:pPr>
                                <w:rPr>
                                  <w:rFonts w:ascii="Arial" w:hAnsi="Arial" w:cs="Arial"/>
                                  <w:color w:val="000000"/>
                                  <w:sz w:val="16"/>
                                  <w:szCs w:val="16"/>
                                </w:rPr>
                              </w:pPr>
                              <w:r>
                                <w:rPr>
                                  <w:rFonts w:ascii="Arial" w:hAnsi="Arial" w:cs="Arial"/>
                                  <w:color w:val="000000"/>
                                  <w:sz w:val="16"/>
                                  <w:szCs w:val="16"/>
                                </w:rPr>
                                <w:t xml:space="preserve">Gauta iš kitų </w:t>
                              </w:r>
                            </w:p>
                            <w:p w:rsidR="00586865" w:rsidRPr="008F5FB0" w:rsidRDefault="00586865" w:rsidP="00586865">
                              <w:pPr>
                                <w:rPr>
                                  <w:rFonts w:ascii="Arial" w:hAnsi="Arial" w:cs="Arial"/>
                                  <w:color w:val="000000"/>
                                  <w:sz w:val="16"/>
                                  <w:szCs w:val="16"/>
                                  <w:lang w:val="en-US"/>
                                </w:rPr>
                              </w:pPr>
                              <w:r>
                                <w:rPr>
                                  <w:rFonts w:ascii="Arial" w:hAnsi="Arial" w:cs="Arial"/>
                                  <w:color w:val="000000"/>
                                  <w:sz w:val="16"/>
                                  <w:szCs w:val="16"/>
                                </w:rPr>
                                <w:t xml:space="preserve">savivaldybių </w:t>
                              </w:r>
                              <w:r>
                                <w:rPr>
                                  <w:rFonts w:ascii="Arial" w:hAnsi="Arial" w:cs="Arial"/>
                                  <w:color w:val="000000"/>
                                  <w:sz w:val="16"/>
                                  <w:szCs w:val="16"/>
                                  <w:lang w:val="en-US"/>
                                </w:rPr>
                                <w:t>35,3 %</w:t>
                              </w:r>
                            </w:p>
                          </w:txbxContent>
                        </wps:txbx>
                        <wps:bodyPr rot="0" vert="horz" wrap="square" lIns="0" tIns="0" rIns="0" bIns="0" anchor="t" anchorCtr="0" upright="1">
                          <a:noAutofit/>
                        </wps:bodyPr>
                      </wps:wsp>
                      <wps:wsp>
                        <wps:cNvPr id="9" name="Rectangle 12"/>
                        <wps:cNvSpPr>
                          <a:spLocks noChangeArrowheads="1"/>
                        </wps:cNvSpPr>
                        <wps:spPr bwMode="auto">
                          <a:xfrm>
                            <a:off x="390525" y="9836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865" w:rsidRPr="008F5FB0" w:rsidRDefault="00586865" w:rsidP="00586865"/>
                          </w:txbxContent>
                        </wps:txbx>
                        <wps:bodyPr rot="0" vert="horz" wrap="none" lIns="0" tIns="0" rIns="0" bIns="0" anchor="t" anchorCtr="0" upright="1">
                          <a:spAutoFit/>
                        </wps:bodyPr>
                      </wps:wsp>
                      <wps:wsp>
                        <wps:cNvPr id="10" name="Rectangle 13"/>
                        <wps:cNvSpPr>
                          <a:spLocks noChangeArrowheads="1"/>
                        </wps:cNvSpPr>
                        <wps:spPr bwMode="auto">
                          <a:xfrm>
                            <a:off x="1986915" y="1428750"/>
                            <a:ext cx="6159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865" w:rsidRDefault="00586865" w:rsidP="00586865">
                              <w:r>
                                <w:rPr>
                                  <w:rFonts w:ascii="Arial" w:hAnsi="Arial" w:cs="Arial"/>
                                  <w:color w:val="000000"/>
                                  <w:sz w:val="16"/>
                                  <w:szCs w:val="16"/>
                                </w:rPr>
                                <w:t xml:space="preserve"> </w:t>
                              </w:r>
                              <w:r>
                                <w:rPr>
                                  <w:rFonts w:ascii="Arial" w:hAnsi="Arial" w:cs="Arial"/>
                                  <w:color w:val="000000"/>
                                  <w:sz w:val="16"/>
                                  <w:szCs w:val="16"/>
                                </w:rPr>
                                <w:t xml:space="preserve">Į </w:t>
                              </w:r>
                              <w:r w:rsidRPr="008F5FB0">
                                <w:rPr>
                                  <w:rFonts w:ascii="Arial" w:hAnsi="Arial" w:cs="Arial"/>
                                  <w:b/>
                                  <w:color w:val="000000"/>
                                  <w:sz w:val="16"/>
                                  <w:szCs w:val="16"/>
                                </w:rPr>
                                <w:t>vie</w:t>
                              </w:r>
                              <w:r>
                                <w:rPr>
                                  <w:rFonts w:ascii="Arial" w:hAnsi="Arial" w:cs="Arial"/>
                                  <w:color w:val="000000"/>
                                  <w:sz w:val="16"/>
                                  <w:szCs w:val="16"/>
                                </w:rPr>
                                <w:t xml:space="preserve">tinį </w:t>
                              </w:r>
                            </w:p>
                          </w:txbxContent>
                        </wps:txbx>
                        <wps:bodyPr rot="0" vert="horz" wrap="square" lIns="0" tIns="0" rIns="0" bIns="0" anchor="t" anchorCtr="0" upright="1">
                          <a:noAutofit/>
                        </wps:bodyPr>
                      </wps:wsp>
                      <wps:wsp>
                        <wps:cNvPr id="11" name="Rectangle 14"/>
                        <wps:cNvSpPr>
                          <a:spLocks noChangeArrowheads="1"/>
                        </wps:cNvSpPr>
                        <wps:spPr bwMode="auto">
                          <a:xfrm>
                            <a:off x="1960880" y="1567180"/>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865" w:rsidRDefault="00586865" w:rsidP="00586865">
                              <w:r>
                                <w:rPr>
                                  <w:rFonts w:ascii="Arial" w:hAnsi="Arial" w:cs="Arial"/>
                                  <w:color w:val="000000"/>
                                  <w:sz w:val="16"/>
                                  <w:szCs w:val="16"/>
                                </w:rPr>
                                <w:t xml:space="preserve">biudžetą </w:t>
                              </w:r>
                            </w:p>
                          </w:txbxContent>
                        </wps:txbx>
                        <wps:bodyPr rot="0" vert="horz" wrap="none" lIns="0" tIns="0" rIns="0" bIns="0" anchor="t" anchorCtr="0" upright="1">
                          <a:noAutofit/>
                        </wps:bodyPr>
                      </wps:wsp>
                      <wps:wsp>
                        <wps:cNvPr id="12" name="Rectangle 15"/>
                        <wps:cNvSpPr>
                          <a:spLocks noChangeArrowheads="1"/>
                        </wps:cNvSpPr>
                        <wps:spPr bwMode="auto">
                          <a:xfrm>
                            <a:off x="1969135" y="1705610"/>
                            <a:ext cx="37274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865" w:rsidRDefault="00586865" w:rsidP="00586865">
                              <w:r>
                                <w:rPr>
                                  <w:rFonts w:ascii="Arial" w:hAnsi="Arial" w:cs="Arial"/>
                                  <w:color w:val="000000"/>
                                  <w:sz w:val="16"/>
                                  <w:szCs w:val="16"/>
                                </w:rPr>
                                <w:t>Surinkta</w:t>
                              </w:r>
                            </w:p>
                            <w:p w:rsidR="00586865" w:rsidRPr="008F5FB0" w:rsidRDefault="00586865" w:rsidP="00586865">
                              <w:pPr>
                                <w:rPr>
                                  <w:sz w:val="20"/>
                                  <w:szCs w:val="20"/>
                                </w:rPr>
                              </w:pPr>
                              <w:r>
                                <w:rPr>
                                  <w:sz w:val="20"/>
                                  <w:szCs w:val="20"/>
                                </w:rPr>
                                <w:t>64,7%</w:t>
                              </w:r>
                            </w:p>
                          </w:txbxContent>
                        </wps:txbx>
                        <wps:bodyPr rot="0" vert="horz" wrap="none" lIns="0" tIns="0" rIns="0" bIns="0" anchor="t" anchorCtr="0" upright="1">
                          <a:spAutoFit/>
                        </wps:bodyPr>
                      </wps:wsp>
                      <wps:wsp>
                        <wps:cNvPr id="13" name="Rectangle 16"/>
                        <wps:cNvSpPr>
                          <a:spLocks noChangeArrowheads="1"/>
                        </wps:cNvSpPr>
                        <wps:spPr bwMode="auto">
                          <a:xfrm>
                            <a:off x="1943100" y="1844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865" w:rsidRPr="008F5FB0" w:rsidRDefault="00586865" w:rsidP="00586865"/>
                          </w:txbxContent>
                        </wps:txbx>
                        <wps:bodyPr rot="0" vert="horz" wrap="none" lIns="0" tIns="0" rIns="0" bIns="0" anchor="t" anchorCtr="0" upright="1">
                          <a:spAutoFit/>
                        </wps:bodyPr>
                      </wps:wsp>
                      <wps:wsp>
                        <wps:cNvPr id="14" name="Rectangle 17"/>
                        <wps:cNvSpPr>
                          <a:spLocks noChangeArrowheads="1"/>
                        </wps:cNvSpPr>
                        <wps:spPr bwMode="auto">
                          <a:xfrm>
                            <a:off x="2012950" y="19824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865" w:rsidRPr="008F5FB0" w:rsidRDefault="00586865" w:rsidP="00586865"/>
                          </w:txbxContent>
                        </wps:txbx>
                        <wps:bodyPr rot="0" vert="horz" wrap="none" lIns="0" tIns="0" rIns="0" bIns="0" anchor="t" anchorCtr="0" upright="1">
                          <a:spAutoFit/>
                        </wps:bodyPr>
                      </wps:wsp>
                      <wps:wsp>
                        <wps:cNvPr id="15" name="Freeform 18"/>
                        <wps:cNvSpPr>
                          <a:spLocks noEditPoints="1"/>
                        </wps:cNvSpPr>
                        <wps:spPr bwMode="auto">
                          <a:xfrm>
                            <a:off x="793750" y="895350"/>
                            <a:ext cx="327660" cy="228600"/>
                          </a:xfrm>
                          <a:custGeom>
                            <a:avLst/>
                            <a:gdLst>
                              <a:gd name="T0" fmla="*/ 586 w 604"/>
                              <a:gd name="T1" fmla="*/ 473 h 476"/>
                              <a:gd name="T2" fmla="*/ 50 w 604"/>
                              <a:gd name="T3" fmla="*/ 53 h 476"/>
                              <a:gd name="T4" fmla="*/ 48 w 604"/>
                              <a:gd name="T5" fmla="*/ 38 h 476"/>
                              <a:gd name="T6" fmla="*/ 63 w 604"/>
                              <a:gd name="T7" fmla="*/ 36 h 476"/>
                              <a:gd name="T8" fmla="*/ 599 w 604"/>
                              <a:gd name="T9" fmla="*/ 456 h 476"/>
                              <a:gd name="T10" fmla="*/ 601 w 604"/>
                              <a:gd name="T11" fmla="*/ 471 h 476"/>
                              <a:gd name="T12" fmla="*/ 586 w 604"/>
                              <a:gd name="T13" fmla="*/ 473 h 476"/>
                              <a:gd name="T14" fmla="*/ 62 w 604"/>
                              <a:gd name="T15" fmla="*/ 130 h 476"/>
                              <a:gd name="T16" fmla="*/ 0 w 604"/>
                              <a:gd name="T17" fmla="*/ 0 h 476"/>
                              <a:gd name="T18" fmla="*/ 141 w 604"/>
                              <a:gd name="T19" fmla="*/ 29 h 476"/>
                              <a:gd name="T20" fmla="*/ 62 w 604"/>
                              <a:gd name="T21" fmla="*/ 130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4" h="476">
                                <a:moveTo>
                                  <a:pt x="586" y="473"/>
                                </a:moveTo>
                                <a:lnTo>
                                  <a:pt x="50" y="53"/>
                                </a:lnTo>
                                <a:cubicBezTo>
                                  <a:pt x="45" y="49"/>
                                  <a:pt x="44" y="42"/>
                                  <a:pt x="48" y="38"/>
                                </a:cubicBezTo>
                                <a:cubicBezTo>
                                  <a:pt x="52" y="33"/>
                                  <a:pt x="58" y="32"/>
                                  <a:pt x="63" y="36"/>
                                </a:cubicBezTo>
                                <a:lnTo>
                                  <a:pt x="599" y="456"/>
                                </a:lnTo>
                                <a:cubicBezTo>
                                  <a:pt x="604" y="460"/>
                                  <a:pt x="604" y="466"/>
                                  <a:pt x="601" y="471"/>
                                </a:cubicBezTo>
                                <a:cubicBezTo>
                                  <a:pt x="597" y="476"/>
                                  <a:pt x="591" y="476"/>
                                  <a:pt x="586" y="473"/>
                                </a:cubicBezTo>
                                <a:close/>
                                <a:moveTo>
                                  <a:pt x="62" y="130"/>
                                </a:moveTo>
                                <a:lnTo>
                                  <a:pt x="0" y="0"/>
                                </a:lnTo>
                                <a:lnTo>
                                  <a:pt x="141" y="29"/>
                                </a:lnTo>
                                <a:lnTo>
                                  <a:pt x="62" y="130"/>
                                </a:ln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c:wpc>
                  </a:graphicData>
                </a:graphic>
              </wp:inline>
            </w:drawing>
          </mc:Choice>
          <mc:Fallback>
            <w:pict>
              <v:group id="Drobė 16" o:spid="_x0000_s1026" editas="canvas" style="width:366.25pt;height:200.25pt;mso-position-horizontal-relative:char;mso-position-vertical-relative:line" coordsize="46513,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513;height:25431;visibility:visible;mso-wrap-style:square">
                  <v:fill o:detectmouseclick="t"/>
                  <v:path o:connecttype="none"/>
                </v:shape>
                <v:rect id="Rectangle 4" o:spid="_x0000_s1028" style="position:absolute;width:34493;height:24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4XMEA&#10;AADaAAAADwAAAGRycy9kb3ducmV2LnhtbERPPWvDMBDdA/0P4grdErkdinEjG7sQ0qGL3UI8HtbV&#10;MrVOrqUmzr+PAoFMx+N93rZY7CiONPvBsYLnTQKCuHN64F7B99dunYLwAVnj6JgUnMlDkT+stphp&#10;d+Kajk3oRQxhn6ECE8KUSek7Qxb9xk3Ekftxs8UQ4dxLPeMphttRviTJq7Q4cGwwONG7oe63+bcK&#10;aPzbHdK0rNt9VXXJpFuz/2yVenpcyjcQgZZwF9/cHzrOh+sr1yvz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E+FzBAAAA2gAAAA8AAAAAAAAAAAAAAAAAmAIAAGRycy9kb3du&#10;cmV2LnhtbFBLBQYAAAAABAAEAPUAAACGAwAAAAA=&#10;" strokeweight="0"/>
                <v:shape id="Freeform 5" o:spid="_x0000_s1029" style="position:absolute;left:9544;top:9594;width:11277;height:10599;visibility:visible;mso-wrap-style:square;v-text-anchor:top" coordsize="13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N8UA&#10;AADaAAAADwAAAGRycy9kb3ducmV2LnhtbESPT2vCQBTE70K/w/IK3nSjYKipq7QF/xxEMPXS2yP7&#10;msRm34bdVaOf3hUKHoeZ+Q0zW3SmEWdyvrasYDRMQBAXVtdcKjh8LwdvIHxA1thYJgVX8rCYv/Rm&#10;mGl74T2d81CKCGGfoYIqhDaT0hcVGfRD2xJH79c6gyFKV0rt8BLhppHjJEmlwZrjQoUtfVVU/OUn&#10;oyCctp/pbXtY83F3vKYrN52MfqZK9V+7j3cQgbrwDP+3N1rBGB5X4g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o3xQAAANoAAAAPAAAAAAAAAAAAAAAAAJgCAABkcnMv&#10;ZG93bnJldi54bWxQSwUGAAAAAAQABAD1AAAAigMAAAAA&#10;" path="m,102v12,22,35,36,61,36c99,138,130,107,130,69,130,30,99,,61,r,69l,102xe" fillcolor="#99f" strokeweight=".7pt">
                  <v:path arrowok="t" o:connecttype="custom" o:connectlocs="0,783342;529180,1059815;1127760,529908;529180,0;529180,529908;0,783342" o:connectangles="0,0,0,0,0,0"/>
                </v:shape>
                <v:shape id="Freeform 6" o:spid="_x0000_s1030" style="position:absolute;left:7893;top:7531;width:6077;height:7836;visibility:visible;mso-wrap-style:square;v-text-anchor:top" coordsize="7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7asMA&#10;AADaAAAADwAAAGRycy9kb3ducmV2LnhtbESPQWvCQBSE74X+h+UVvNWNWmyNriKCYE9Wk4PHR/aZ&#10;BHffxuxq4r93C4Ueh5n5hlmsemvEnVpfO1YwGiYgiAunay4V5Nn2/QuED8gajWNS8CAPq+XrywJT&#10;7To+0P0YShEh7FNUUIXQpFL6oiKLfuga4uidXWsxRNmWUrfYRbg1cpwkU2mx5rhQYUObiorL8WYV&#10;zE7n0/dnfjV2z3WXZabLP6Y/Sg3e+vUcRKA+/If/2jutYAK/V+IN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c7asMAAADaAAAADwAAAAAAAAAAAAAAAACYAgAAZHJzL2Rv&#10;d25yZXYueG1sUEsFBgAAAAAEAAQA9QAAAIgDAAAAAA==&#10;" path="m69,c31,,1,30,1,68,,80,3,92,9,102l70,69,69,xe" fillcolor="#936" strokeweight=".7pt">
                  <v:path arrowok="t" o:connecttype="custom" o:connectlocs="599014,0;8681,522393;78132,783590;607695,530076;599014,0" o:connectangles="0,0,0,0,0"/>
                </v:shape>
                <v:rect id="Rectangle 7" o:spid="_x0000_s1031" style="position:absolute;left:5207;top:1231;width:208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586865" w:rsidRDefault="00586865" w:rsidP="00586865">
                        <w:r>
                          <w:rPr>
                            <w:rFonts w:ascii="Arial" w:hAnsi="Arial" w:cs="Arial"/>
                            <w:b/>
                            <w:bCs/>
                            <w:color w:val="000000"/>
                            <w:sz w:val="20"/>
                            <w:szCs w:val="20"/>
                          </w:rPr>
                          <w:t xml:space="preserve">GYVENTOJŲ PAJAMŲ MOKESČIO </w:t>
                        </w:r>
                      </w:p>
                    </w:txbxContent>
                  </v:textbox>
                </v:rect>
                <v:rect id="Rectangle 8" o:spid="_x0000_s1032" style="position:absolute;left:7893;top:2844;width:189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86865" w:rsidRDefault="00586865" w:rsidP="00586865">
                        <w:r>
                          <w:rPr>
                            <w:rFonts w:ascii="Arial" w:hAnsi="Arial" w:cs="Arial"/>
                            <w:b/>
                            <w:bCs/>
                            <w:color w:val="000000"/>
                            <w:sz w:val="20"/>
                            <w:szCs w:val="20"/>
                          </w:rPr>
                          <w:t>SURINKIMO PASISKIRSTYMAS</w:t>
                        </w:r>
                      </w:p>
                    </w:txbxContent>
                  </v:textbox>
                </v:rect>
                <v:rect id="Rectangle 9" o:spid="_x0000_s1033" style="position:absolute;left:3384;top:5683;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86865" w:rsidRDefault="00586865" w:rsidP="00586865"/>
                    </w:txbxContent>
                  </v:textbox>
                </v:rect>
                <v:rect id="Rectangle 10" o:spid="_x0000_s1034" style="position:absolute;left:4514;top:4895;width:693;height:7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b9sMA&#10;AADaAAAADwAAAGRycy9kb3ducmV2LnhtbESP3WoCMRSE7wu+QzhC72p2i1hdjWIFsRS88OcBDpvj&#10;ZnVzsiZRt2/fFApeDjPzDTNbdLYRd/KhdqwgH2QgiEuna64UHA/rtzGIEJE1No5JwQ8FWMx7LzMs&#10;tHvwju77WIkE4VCgAhNjW0gZSkMWw8C1xMk7OW8xJukrqT0+Etw28j3LRtJizWnBYEsrQ+Vlf7MK&#10;6HOzm5yXwWylz0O+/R5NhpurUq/9bjkFEamLz/B/+0sr+IC/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nb9sMAAADaAAAADwAAAAAAAAAAAAAAAACYAgAAZHJzL2Rv&#10;d25yZXYueG1sUEsFBgAAAAAEAAQA9QAAAIgDAAAAAA==&#10;" filled="f" stroked="f">
                  <v:textbox inset="0,0,0,0">
                    <w:txbxContent>
                      <w:p w:rsidR="00586865" w:rsidRPr="008F5FB0" w:rsidRDefault="00586865" w:rsidP="00586865"/>
                    </w:txbxContent>
                  </v:textbox>
                </v:rect>
                <v:rect id="Rectangle 11" o:spid="_x0000_s1035" style="position:absolute;left:1168;top:5683;width:8039;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86865" w:rsidRDefault="00586865" w:rsidP="00586865">
                        <w:pPr>
                          <w:rPr>
                            <w:rFonts w:ascii="Arial" w:hAnsi="Arial" w:cs="Arial"/>
                            <w:color w:val="000000"/>
                            <w:sz w:val="16"/>
                            <w:szCs w:val="16"/>
                          </w:rPr>
                        </w:pPr>
                        <w:r>
                          <w:rPr>
                            <w:rFonts w:ascii="Arial" w:hAnsi="Arial" w:cs="Arial"/>
                            <w:color w:val="000000"/>
                            <w:sz w:val="16"/>
                            <w:szCs w:val="16"/>
                          </w:rPr>
                          <w:t xml:space="preserve">Gauta iš kitų </w:t>
                        </w:r>
                      </w:p>
                      <w:p w:rsidR="00586865" w:rsidRPr="008F5FB0" w:rsidRDefault="00586865" w:rsidP="00586865">
                        <w:pPr>
                          <w:rPr>
                            <w:rFonts w:ascii="Arial" w:hAnsi="Arial" w:cs="Arial"/>
                            <w:color w:val="000000"/>
                            <w:sz w:val="16"/>
                            <w:szCs w:val="16"/>
                            <w:lang w:val="en-US"/>
                          </w:rPr>
                        </w:pPr>
                        <w:r>
                          <w:rPr>
                            <w:rFonts w:ascii="Arial" w:hAnsi="Arial" w:cs="Arial"/>
                            <w:color w:val="000000"/>
                            <w:sz w:val="16"/>
                            <w:szCs w:val="16"/>
                          </w:rPr>
                          <w:t xml:space="preserve">savivaldybių </w:t>
                        </w:r>
                        <w:r>
                          <w:rPr>
                            <w:rFonts w:ascii="Arial" w:hAnsi="Arial" w:cs="Arial"/>
                            <w:color w:val="000000"/>
                            <w:sz w:val="16"/>
                            <w:szCs w:val="16"/>
                            <w:lang w:val="en-US"/>
                          </w:rPr>
                          <w:t>35,3 %</w:t>
                        </w:r>
                      </w:p>
                    </w:txbxContent>
                  </v:textbox>
                </v:rect>
                <v:rect id="Rectangle 12" o:spid="_x0000_s1036" style="position:absolute;left:3905;top:9836;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586865" w:rsidRPr="008F5FB0" w:rsidRDefault="00586865" w:rsidP="00586865"/>
                    </w:txbxContent>
                  </v:textbox>
                </v:rect>
                <v:rect id="Rectangle 13" o:spid="_x0000_s1037" style="position:absolute;left:19869;top:14287;width:6159;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86865" w:rsidRDefault="00586865" w:rsidP="00586865">
                        <w:r>
                          <w:rPr>
                            <w:rFonts w:ascii="Arial" w:hAnsi="Arial" w:cs="Arial"/>
                            <w:color w:val="000000"/>
                            <w:sz w:val="16"/>
                            <w:szCs w:val="16"/>
                          </w:rPr>
                          <w:t xml:space="preserve"> </w:t>
                        </w:r>
                        <w:r>
                          <w:rPr>
                            <w:rFonts w:ascii="Arial" w:hAnsi="Arial" w:cs="Arial"/>
                            <w:color w:val="000000"/>
                            <w:sz w:val="16"/>
                            <w:szCs w:val="16"/>
                          </w:rPr>
                          <w:t xml:space="preserve">Į </w:t>
                        </w:r>
                        <w:r w:rsidRPr="008F5FB0">
                          <w:rPr>
                            <w:rFonts w:ascii="Arial" w:hAnsi="Arial" w:cs="Arial"/>
                            <w:b/>
                            <w:color w:val="000000"/>
                            <w:sz w:val="16"/>
                            <w:szCs w:val="16"/>
                          </w:rPr>
                          <w:t>vie</w:t>
                        </w:r>
                        <w:r>
                          <w:rPr>
                            <w:rFonts w:ascii="Arial" w:hAnsi="Arial" w:cs="Arial"/>
                            <w:color w:val="000000"/>
                            <w:sz w:val="16"/>
                            <w:szCs w:val="16"/>
                          </w:rPr>
                          <w:t xml:space="preserve">tinį </w:t>
                        </w:r>
                      </w:p>
                    </w:txbxContent>
                  </v:textbox>
                </v:rect>
                <v:rect id="Rectangle 14" o:spid="_x0000_s1038" style="position:absolute;left:19608;top:15671;width:38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S+cEA&#10;AADbAAAADwAAAGRycy9kb3ducmV2LnhtbERP3WrCMBS+H/gO4QjezbRDRDtjqQNxDLzQ7QEOzVnT&#10;rTmpSdTu7RdB8O58fL9nVQ62ExfyoXWsIJ9mIIhrp1tuFHx9bp8XIEJE1tg5JgV/FKBcj55WWGh3&#10;5QNdjrERKYRDgQpMjH0hZagNWQxT1xMn7tt5izFB30jt8ZrCbSdfsmwuLbacGgz29Gao/j2erQLa&#10;7A7LnyqYvfR5yPcf8+Vsd1JqMh6qVxCRhvgQ393vOs3P4fZ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bUvnBAAAA2wAAAA8AAAAAAAAAAAAAAAAAmAIAAGRycy9kb3du&#10;cmV2LnhtbFBLBQYAAAAABAAEAPUAAACGAwAAAAA=&#10;" filled="f" stroked="f">
                  <v:textbox inset="0,0,0,0">
                    <w:txbxContent>
                      <w:p w:rsidR="00586865" w:rsidRDefault="00586865" w:rsidP="00586865">
                        <w:r>
                          <w:rPr>
                            <w:rFonts w:ascii="Arial" w:hAnsi="Arial" w:cs="Arial"/>
                            <w:color w:val="000000"/>
                            <w:sz w:val="16"/>
                            <w:szCs w:val="16"/>
                          </w:rPr>
                          <w:t xml:space="preserve">biudžetą </w:t>
                        </w:r>
                      </w:p>
                    </w:txbxContent>
                  </v:textbox>
                </v:rect>
                <v:rect id="Rectangle 15" o:spid="_x0000_s1039" style="position:absolute;left:19691;top:17056;width:3727;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86865" w:rsidRDefault="00586865" w:rsidP="00586865">
                        <w:r>
                          <w:rPr>
                            <w:rFonts w:ascii="Arial" w:hAnsi="Arial" w:cs="Arial"/>
                            <w:color w:val="000000"/>
                            <w:sz w:val="16"/>
                            <w:szCs w:val="16"/>
                          </w:rPr>
                          <w:t>Surinkta</w:t>
                        </w:r>
                      </w:p>
                      <w:p w:rsidR="00586865" w:rsidRPr="008F5FB0" w:rsidRDefault="00586865" w:rsidP="00586865">
                        <w:pPr>
                          <w:rPr>
                            <w:sz w:val="20"/>
                            <w:szCs w:val="20"/>
                          </w:rPr>
                        </w:pPr>
                        <w:r>
                          <w:rPr>
                            <w:sz w:val="20"/>
                            <w:szCs w:val="20"/>
                          </w:rPr>
                          <w:t>64,7%</w:t>
                        </w:r>
                      </w:p>
                    </w:txbxContent>
                  </v:textbox>
                </v:rect>
                <v:rect id="Rectangle 16" o:spid="_x0000_s1040" style="position:absolute;left:19431;top:1844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86865" w:rsidRPr="008F5FB0" w:rsidRDefault="00586865" w:rsidP="00586865"/>
                    </w:txbxContent>
                  </v:textbox>
                </v:rect>
                <v:rect id="Rectangle 17" o:spid="_x0000_s1041" style="position:absolute;left:20129;top:1982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86865" w:rsidRPr="008F5FB0" w:rsidRDefault="00586865" w:rsidP="00586865"/>
                    </w:txbxContent>
                  </v:textbox>
                </v:rect>
                <v:shape id="Freeform 18" o:spid="_x0000_s1042" style="position:absolute;left:7937;top:8953;width:3277;height:2286;visibility:visible;mso-wrap-style:square;v-text-anchor:top" coordsize="60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uMAA&#10;AADbAAAADwAAAGRycy9kb3ducmV2LnhtbERPTYvCMBC9L/gfwgje1tQFi1SjiCCsHhbUIvU2NGNb&#10;bCYlidr992Zhwds83ucsVr1pxYOcbywrmIwTEMSl1Q1XCvLT9nMGwgdkja1lUvBLHlbLwccCM22f&#10;fKDHMVQihrDPUEEdQpdJ6cuaDPqx7Ygjd7XOYIjQVVI7fMZw08qvJEmlwYZjQ40dbWoqb8e7UXC+&#10;7M9FWtDPjN20YLuzaZkXSo2G/XoOIlAf3uJ/97eO86fw90s8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FuMAAAADbAAAADwAAAAAAAAAAAAAAAACYAgAAZHJzL2Rvd25y&#10;ZXYueG1sUEsFBgAAAAAEAAQA9QAAAIUDAAAAAA==&#10;" path="m586,473l50,53c45,49,44,42,48,38v4,-5,10,-6,15,-2l599,456v5,4,5,10,2,15c597,476,591,476,586,473xm62,130l,,141,29,62,130xe" fillcolor="black" strokeweight=".7pt">
                  <v:stroke joinstyle="bevel"/>
                  <v:path arrowok="t" o:connecttype="custom" o:connectlocs="317895,227159;27124,25453;26039,18250;34176,17289;324948,218995;326033,226199;317895,227159;33634,62433;0,0;76490,13927;33634,62433" o:connectangles="0,0,0,0,0,0,0,0,0,0,0"/>
                  <o:lock v:ext="edit" verticies="t"/>
                </v:shape>
                <w10:anchorlock/>
              </v:group>
            </w:pict>
          </mc:Fallback>
        </mc:AlternateContent>
      </w:r>
    </w:p>
    <w:p w:rsidR="00586865" w:rsidRDefault="00586865" w:rsidP="00586865"/>
    <w:p w:rsidR="00586865" w:rsidRDefault="00586865" w:rsidP="00586865"/>
    <w:p w:rsidR="00586865" w:rsidRPr="003A77B4" w:rsidRDefault="00586865" w:rsidP="00586865">
      <w:r>
        <w:rPr>
          <w:b/>
          <w:i/>
        </w:rPr>
        <w:t xml:space="preserve">          </w:t>
      </w:r>
      <w:r w:rsidRPr="00040427">
        <w:rPr>
          <w:b/>
          <w:i/>
        </w:rPr>
        <w:t>Žemės mokesčio</w:t>
      </w:r>
      <w:r>
        <w:t xml:space="preserve"> gauta 2016</w:t>
      </w:r>
      <w:r w:rsidRPr="00D84DF7">
        <w:t xml:space="preserve"> m. </w:t>
      </w:r>
      <w:r>
        <w:t xml:space="preserve">gauta 454,6 </w:t>
      </w:r>
      <w:proofErr w:type="spellStart"/>
      <w:r>
        <w:t>tūkst.Eur</w:t>
      </w:r>
      <w:proofErr w:type="spellEnd"/>
      <w:r>
        <w:t xml:space="preserve">.  Net 98,63 % visų šio mokesčio mokėtojų yra fiziniai asmenys.  Didžioji dalis žemės mokesčio yra už žemės ūkio paskirties žemę- 64,31 % viso sumokėto mokesčio. 22 proc. visų mokėtojų yra deklaravę gyvenamąją vietą kitose savivaldybėse.  Visų mokėtojų  2016 metų žemės mokesčio nepriemoka už 2016 metus sudaro 43,1 </w:t>
      </w:r>
      <w:proofErr w:type="spellStart"/>
      <w:r>
        <w:t>tūkst.Eur</w:t>
      </w:r>
      <w:proofErr w:type="spellEnd"/>
      <w:r>
        <w:t>.</w:t>
      </w:r>
    </w:p>
    <w:p w:rsidR="00586865" w:rsidRDefault="00586865" w:rsidP="00586865">
      <w:r w:rsidRPr="00B45DC5">
        <w:rPr>
          <w:i/>
        </w:rPr>
        <w:t xml:space="preserve">        </w:t>
      </w:r>
      <w:r w:rsidRPr="007F31C5">
        <w:rPr>
          <w:b/>
          <w:i/>
        </w:rPr>
        <w:t>Nekilnojamojo turto</w:t>
      </w:r>
      <w:r w:rsidRPr="007F31C5">
        <w:rPr>
          <w:b/>
        </w:rPr>
        <w:t xml:space="preserve"> </w:t>
      </w:r>
      <w:r w:rsidRPr="007F31C5">
        <w:rPr>
          <w:b/>
          <w:i/>
        </w:rPr>
        <w:t xml:space="preserve">mokesčio  </w:t>
      </w:r>
      <w:r w:rsidRPr="007F31C5">
        <w:rPr>
          <w:b/>
        </w:rPr>
        <w:t xml:space="preserve">(NTM) </w:t>
      </w:r>
      <w:r>
        <w:t xml:space="preserve">gauta 192,2 </w:t>
      </w:r>
      <w:r w:rsidRPr="00B45DC5">
        <w:t xml:space="preserve"> </w:t>
      </w:r>
      <w:proofErr w:type="spellStart"/>
      <w:r w:rsidRPr="00B45DC5">
        <w:t>t</w:t>
      </w:r>
      <w:r>
        <w:t>ūkstEur</w:t>
      </w:r>
      <w:proofErr w:type="spellEnd"/>
      <w:r>
        <w:t xml:space="preserve">.  Lyginant su </w:t>
      </w:r>
      <w:r w:rsidRPr="00A975B4">
        <w:t xml:space="preserve">2015 metais, 2016 metais gauta 60,6 </w:t>
      </w:r>
      <w:proofErr w:type="spellStart"/>
      <w:r w:rsidRPr="00A975B4">
        <w:t>tūkst.Eur</w:t>
      </w:r>
      <w:proofErr w:type="spellEnd"/>
      <w:r w:rsidRPr="00A975B4">
        <w:t xml:space="preserve"> daugiau. </w:t>
      </w:r>
      <w:r>
        <w:t xml:space="preserve">Savivaldybės mokėtojai  </w:t>
      </w:r>
      <w:r w:rsidRPr="002321F9">
        <w:t>sumoka  44,1 proc., o  55,9  proc. viso mokesčio sumoka  kitų savivaldybių mokesčių mokėtojai, kurie turi mūsų rajone nekilnojamojo turto</w:t>
      </w:r>
      <w:r>
        <w:t xml:space="preserve">.  Tai daugiausia Vilniaus, Panevėžio ir Mažeikių savivaldybėse registruoti juridiniai asmenys.                                 </w:t>
      </w:r>
    </w:p>
    <w:p w:rsidR="00586865" w:rsidRDefault="00586865" w:rsidP="00586865">
      <w:r w:rsidRPr="007F6C40">
        <w:rPr>
          <w:b/>
        </w:rPr>
        <w:t xml:space="preserve">    </w:t>
      </w:r>
      <w:r>
        <w:rPr>
          <w:b/>
        </w:rPr>
        <w:t xml:space="preserve">    </w:t>
      </w:r>
      <w:r w:rsidRPr="001C2CDE">
        <w:rPr>
          <w:b/>
          <w:i/>
        </w:rPr>
        <w:t>Kitos pajamos</w:t>
      </w:r>
      <w:r>
        <w:t xml:space="preserve"> sudaro nežymią dalį – 5,9 </w:t>
      </w:r>
      <w:r w:rsidRPr="00550DED">
        <w:t>proc.</w:t>
      </w:r>
      <w:r w:rsidRPr="00622C5B">
        <w:t xml:space="preserve"> Tai gauti divide</w:t>
      </w:r>
      <w:r>
        <w:t xml:space="preserve">ndai(63,5 </w:t>
      </w:r>
      <w:proofErr w:type="spellStart"/>
      <w:r>
        <w:t>tūkst.Eur</w:t>
      </w:r>
      <w:proofErr w:type="spellEnd"/>
      <w:r>
        <w:t xml:space="preserve">), nuomos pajamos(196,8  </w:t>
      </w:r>
      <w:proofErr w:type="spellStart"/>
      <w:r>
        <w:t>tūkst.Eur</w:t>
      </w:r>
      <w:proofErr w:type="spellEnd"/>
      <w:r>
        <w:t xml:space="preserve">), pajamos už teikiamas paslaugas ( 1021,7  </w:t>
      </w:r>
      <w:proofErr w:type="spellStart"/>
      <w:r>
        <w:t>tūkst.Eur</w:t>
      </w:r>
      <w:proofErr w:type="spellEnd"/>
      <w:r>
        <w:t>).</w:t>
      </w:r>
    </w:p>
    <w:p w:rsidR="00586865" w:rsidRDefault="00586865" w:rsidP="00586865">
      <w:r>
        <w:t xml:space="preserve">              14,3</w:t>
      </w:r>
      <w:r w:rsidRPr="00A409C9">
        <w:t xml:space="preserve"> </w:t>
      </w:r>
      <w:proofErr w:type="spellStart"/>
      <w:r w:rsidRPr="00A409C9">
        <w:t>tūkst.</w:t>
      </w:r>
      <w:r>
        <w:t>Eur</w:t>
      </w:r>
      <w:proofErr w:type="spellEnd"/>
      <w:r>
        <w:t xml:space="preserve"> </w:t>
      </w:r>
      <w:r w:rsidRPr="00A409C9">
        <w:t>Lt biudžet</w:t>
      </w:r>
      <w:r>
        <w:t xml:space="preserve">as gavo pajamų už parduotą žemę ir  36,9 tūkst. </w:t>
      </w:r>
      <w:proofErr w:type="spellStart"/>
      <w:r>
        <w:t>Eur</w:t>
      </w:r>
      <w:proofErr w:type="spellEnd"/>
      <w:r>
        <w:t xml:space="preserve"> už parduotus pastatus </w:t>
      </w:r>
      <w:proofErr w:type="spellStart"/>
      <w:r>
        <w:t>ur</w:t>
      </w:r>
      <w:proofErr w:type="spellEnd"/>
      <w:r>
        <w:t xml:space="preserve"> statinius.</w:t>
      </w:r>
    </w:p>
    <w:p w:rsidR="00586865" w:rsidRPr="00E1382E" w:rsidRDefault="00586865" w:rsidP="00586865">
      <w:r w:rsidRPr="001C2CDE">
        <w:rPr>
          <w:i/>
        </w:rPr>
        <w:t xml:space="preserve">              </w:t>
      </w:r>
      <w:r w:rsidRPr="001C2CDE">
        <w:rPr>
          <w:b/>
          <w:i/>
          <w:lang w:val="pt-PT"/>
        </w:rPr>
        <w:t>Skolintos l</w:t>
      </w:r>
      <w:proofErr w:type="spellStart"/>
      <w:r w:rsidRPr="001C2CDE">
        <w:rPr>
          <w:b/>
          <w:i/>
        </w:rPr>
        <w:t>ėšos</w:t>
      </w:r>
      <w:proofErr w:type="spellEnd"/>
      <w:r>
        <w:t xml:space="preserve"> sudaro </w:t>
      </w:r>
      <w:r>
        <w:rPr>
          <w:lang w:val="pt-PT"/>
        </w:rPr>
        <w:t xml:space="preserve">650,1  tūkst.Eur arba </w:t>
      </w:r>
      <w:r>
        <w:t xml:space="preserve">2,2 </w:t>
      </w:r>
      <w:r w:rsidRPr="007F6C40">
        <w:rPr>
          <w:lang w:val="pt-PT"/>
        </w:rPr>
        <w:t>proc.</w:t>
      </w:r>
      <w:r>
        <w:rPr>
          <w:lang w:val="pt-PT"/>
        </w:rPr>
        <w:t>visų</w:t>
      </w:r>
      <w:r w:rsidRPr="007F6C40">
        <w:rPr>
          <w:lang w:val="pt-PT"/>
        </w:rPr>
        <w:t xml:space="preserve"> pajamų. </w:t>
      </w:r>
    </w:p>
    <w:p w:rsidR="00586865" w:rsidRDefault="00586865" w:rsidP="00586865">
      <w:pPr>
        <w:rPr>
          <w:b/>
        </w:rPr>
      </w:pPr>
    </w:p>
    <w:p w:rsidR="00586865" w:rsidRDefault="00586865" w:rsidP="00586865">
      <w:pPr>
        <w:rPr>
          <w:b/>
        </w:rPr>
      </w:pPr>
    </w:p>
    <w:p w:rsidR="00586865" w:rsidRPr="00F854AA" w:rsidRDefault="00586865" w:rsidP="00586865">
      <w:r w:rsidRPr="00F854AA">
        <w:t xml:space="preserve">       Atskirų pajamų rūšių įvykdymą matome 1 lentelėje.</w:t>
      </w:r>
    </w:p>
    <w:p w:rsidR="00586865" w:rsidRDefault="00586865" w:rsidP="00586865">
      <w:pPr>
        <w:rPr>
          <w:b/>
        </w:rPr>
      </w:pPr>
    </w:p>
    <w:p w:rsidR="00586865" w:rsidRDefault="00586865" w:rsidP="00586865">
      <w:pPr>
        <w:rPr>
          <w:b/>
        </w:rPr>
      </w:pPr>
      <w:r>
        <w:rPr>
          <w:b/>
        </w:rPr>
        <w:t xml:space="preserve">   </w:t>
      </w:r>
    </w:p>
    <w:p w:rsidR="00586865" w:rsidRPr="00F46BCE" w:rsidRDefault="00586865" w:rsidP="00586865">
      <w:pPr>
        <w:rPr>
          <w:b/>
        </w:rPr>
      </w:pPr>
      <w:r>
        <w:rPr>
          <w:b/>
        </w:rPr>
        <w:t xml:space="preserve">                                                                                                                                  </w:t>
      </w:r>
      <w:r w:rsidRPr="00B414C3">
        <w:rPr>
          <w:b/>
        </w:rPr>
        <w:t>1 lentel</w:t>
      </w:r>
      <w:r>
        <w:rPr>
          <w:b/>
        </w:rPr>
        <w:t>ė</w:t>
      </w:r>
    </w:p>
    <w:p w:rsidR="00586865" w:rsidRDefault="00586865" w:rsidP="00586865">
      <w:pPr>
        <w:rPr>
          <w:b/>
        </w:rPr>
      </w:pPr>
      <w:r w:rsidRPr="00FA6928">
        <w:rPr>
          <w:b/>
        </w:rPr>
        <w:t>RO</w:t>
      </w:r>
      <w:r>
        <w:rPr>
          <w:b/>
        </w:rPr>
        <w:t>KIŠKIO RAJONO SAVIVALDYBĖS  2016</w:t>
      </w:r>
      <w:r w:rsidRPr="00FA6928">
        <w:rPr>
          <w:b/>
        </w:rPr>
        <w:t xml:space="preserve"> M. BIUDŽETO PAJAM</w:t>
      </w:r>
      <w:r>
        <w:rPr>
          <w:b/>
        </w:rPr>
        <w:t>Ų ĮVYKDYMO</w:t>
      </w:r>
    </w:p>
    <w:p w:rsidR="00586865" w:rsidRPr="00FA6928" w:rsidRDefault="00586865" w:rsidP="00586865">
      <w:pPr>
        <w:rPr>
          <w:b/>
        </w:rPr>
      </w:pPr>
      <w:r>
        <w:rPr>
          <w:b/>
        </w:rPr>
        <w:lastRenderedPageBreak/>
        <w:t xml:space="preserve">                                         </w:t>
      </w:r>
      <w:r w:rsidRPr="00FA6928">
        <w:rPr>
          <w:b/>
        </w:rPr>
        <w:t xml:space="preserve"> ANALIZĖ</w:t>
      </w:r>
    </w:p>
    <w:p w:rsidR="00586865" w:rsidRDefault="00586865" w:rsidP="00586865">
      <w:pPr>
        <w:tabs>
          <w:tab w:val="left" w:pos="7470"/>
        </w:tabs>
      </w:pPr>
      <w:r>
        <w:rPr>
          <w:b/>
        </w:rPr>
        <w:tab/>
      </w:r>
      <w:r>
        <w:t>Sumos-</w:t>
      </w:r>
      <w:proofErr w:type="spellStart"/>
      <w:r>
        <w:t>tūkst.Eur</w:t>
      </w:r>
      <w:proofErr w:type="spellEnd"/>
    </w:p>
    <w:tbl>
      <w:tblPr>
        <w:tblW w:w="9460" w:type="dxa"/>
        <w:tblInd w:w="93" w:type="dxa"/>
        <w:tblLook w:val="04A0" w:firstRow="1" w:lastRow="0" w:firstColumn="1" w:lastColumn="0" w:noHBand="0" w:noVBand="1"/>
      </w:tblPr>
      <w:tblGrid>
        <w:gridCol w:w="761"/>
        <w:gridCol w:w="3748"/>
        <w:gridCol w:w="1323"/>
        <w:gridCol w:w="1236"/>
        <w:gridCol w:w="1120"/>
        <w:gridCol w:w="1272"/>
      </w:tblGrid>
      <w:tr w:rsidR="00586865" w:rsidRPr="00F306B6" w:rsidTr="006A6408">
        <w:trPr>
          <w:trHeight w:val="630"/>
        </w:trPr>
        <w:tc>
          <w:tcPr>
            <w:tcW w:w="761"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rsidR="00586865" w:rsidRPr="00F306B6" w:rsidRDefault="00586865" w:rsidP="006A6408">
            <w:pPr>
              <w:rPr>
                <w:rFonts w:ascii="Arial" w:hAnsi="Arial" w:cs="Arial"/>
                <w:sz w:val="20"/>
                <w:szCs w:val="20"/>
                <w:lang w:val="en-US" w:eastAsia="en-US"/>
              </w:rPr>
            </w:pPr>
            <w:proofErr w:type="spellStart"/>
            <w:r w:rsidRPr="00F306B6">
              <w:rPr>
                <w:rFonts w:ascii="Arial" w:hAnsi="Arial" w:cs="Arial"/>
                <w:sz w:val="20"/>
                <w:szCs w:val="20"/>
                <w:lang w:val="en-US" w:eastAsia="en-US"/>
              </w:rPr>
              <w:t>Eil.Nr</w:t>
            </w:r>
            <w:proofErr w:type="spellEnd"/>
            <w:r w:rsidRPr="00F306B6">
              <w:rPr>
                <w:rFonts w:ascii="Arial" w:hAnsi="Arial" w:cs="Arial"/>
                <w:sz w:val="20"/>
                <w:szCs w:val="20"/>
                <w:lang w:val="en-US" w:eastAsia="en-US"/>
              </w:rPr>
              <w:t>.</w:t>
            </w:r>
          </w:p>
        </w:tc>
        <w:tc>
          <w:tcPr>
            <w:tcW w:w="3748" w:type="dxa"/>
            <w:vMerge w:val="restart"/>
            <w:tcBorders>
              <w:top w:val="single" w:sz="8" w:space="0" w:color="auto"/>
              <w:left w:val="nil"/>
              <w:bottom w:val="single" w:sz="8" w:space="0" w:color="000000"/>
              <w:right w:val="single" w:sz="4" w:space="0" w:color="auto"/>
            </w:tcBorders>
            <w:shd w:val="clear" w:color="auto" w:fill="auto"/>
            <w:hideMark/>
          </w:tcPr>
          <w:p w:rsidR="00586865" w:rsidRPr="00F306B6" w:rsidRDefault="00586865" w:rsidP="006A6408">
            <w:pPr>
              <w:rPr>
                <w:lang w:val="en-US" w:eastAsia="en-US"/>
              </w:rPr>
            </w:pPr>
            <w:r w:rsidRPr="00F306B6">
              <w:rPr>
                <w:lang w:val="en-US" w:eastAsia="en-US"/>
              </w:rPr>
              <w:t xml:space="preserve">             </w:t>
            </w:r>
            <w:proofErr w:type="spellStart"/>
            <w:r w:rsidRPr="00F306B6">
              <w:rPr>
                <w:lang w:val="en-US" w:eastAsia="en-US"/>
              </w:rPr>
              <w:t>Pajamos</w:t>
            </w:r>
            <w:proofErr w:type="spellEnd"/>
          </w:p>
        </w:tc>
        <w:tc>
          <w:tcPr>
            <w:tcW w:w="1323" w:type="dxa"/>
            <w:tcBorders>
              <w:top w:val="single" w:sz="8" w:space="0" w:color="auto"/>
              <w:left w:val="nil"/>
              <w:bottom w:val="single" w:sz="4" w:space="0" w:color="auto"/>
              <w:right w:val="single" w:sz="4" w:space="0" w:color="auto"/>
            </w:tcBorders>
            <w:shd w:val="clear" w:color="auto" w:fill="auto"/>
            <w:hideMark/>
          </w:tcPr>
          <w:p w:rsidR="00586865" w:rsidRPr="00F306B6" w:rsidRDefault="00586865" w:rsidP="006A6408">
            <w:pPr>
              <w:rPr>
                <w:lang w:val="en-US" w:eastAsia="en-US"/>
              </w:rPr>
            </w:pPr>
            <w:proofErr w:type="spellStart"/>
            <w:r w:rsidRPr="00F306B6">
              <w:rPr>
                <w:lang w:val="en-US" w:eastAsia="en-US"/>
              </w:rPr>
              <w:t>Patikslintas</w:t>
            </w:r>
            <w:proofErr w:type="spellEnd"/>
          </w:p>
        </w:tc>
        <w:tc>
          <w:tcPr>
            <w:tcW w:w="123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86865" w:rsidRPr="00F306B6" w:rsidRDefault="00586865" w:rsidP="006A6408">
            <w:pPr>
              <w:rPr>
                <w:lang w:val="en-US" w:eastAsia="en-US"/>
              </w:rPr>
            </w:pPr>
            <w:proofErr w:type="spellStart"/>
            <w:r w:rsidRPr="00F306B6">
              <w:rPr>
                <w:lang w:val="en-US" w:eastAsia="en-US"/>
              </w:rPr>
              <w:t>Įvykdyta</w:t>
            </w:r>
            <w:proofErr w:type="spellEnd"/>
          </w:p>
        </w:tc>
        <w:tc>
          <w:tcPr>
            <w:tcW w:w="1120" w:type="dxa"/>
            <w:tcBorders>
              <w:top w:val="single" w:sz="8" w:space="0" w:color="auto"/>
              <w:left w:val="nil"/>
              <w:bottom w:val="single" w:sz="4" w:space="0" w:color="auto"/>
              <w:right w:val="single" w:sz="4" w:space="0" w:color="auto"/>
            </w:tcBorders>
            <w:shd w:val="clear" w:color="auto" w:fill="auto"/>
            <w:noWrap/>
            <w:hideMark/>
          </w:tcPr>
          <w:p w:rsidR="00586865" w:rsidRPr="00F306B6" w:rsidRDefault="00586865" w:rsidP="006A6408">
            <w:pPr>
              <w:jc w:val="center"/>
              <w:rPr>
                <w:rFonts w:ascii="Arial" w:hAnsi="Arial" w:cs="Arial"/>
                <w:sz w:val="20"/>
                <w:szCs w:val="20"/>
                <w:lang w:val="en-US" w:eastAsia="en-US"/>
              </w:rPr>
            </w:pPr>
            <w:proofErr w:type="spellStart"/>
            <w:r w:rsidRPr="00F306B6">
              <w:rPr>
                <w:rFonts w:ascii="Arial" w:hAnsi="Arial" w:cs="Arial"/>
                <w:sz w:val="20"/>
                <w:szCs w:val="20"/>
                <w:lang w:val="en-US" w:eastAsia="en-US"/>
              </w:rPr>
              <w:t>Įvykdymo</w:t>
            </w:r>
            <w:proofErr w:type="spellEnd"/>
          </w:p>
        </w:tc>
        <w:tc>
          <w:tcPr>
            <w:tcW w:w="1272"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586865" w:rsidRPr="00F306B6" w:rsidRDefault="00586865" w:rsidP="006A6408">
            <w:pPr>
              <w:rPr>
                <w:rFonts w:ascii="Arial" w:hAnsi="Arial" w:cs="Arial"/>
                <w:sz w:val="20"/>
                <w:szCs w:val="20"/>
                <w:lang w:val="en-US" w:eastAsia="en-US"/>
              </w:rPr>
            </w:pPr>
            <w:proofErr w:type="spellStart"/>
            <w:r w:rsidRPr="00F306B6">
              <w:rPr>
                <w:rFonts w:ascii="Arial" w:hAnsi="Arial" w:cs="Arial"/>
                <w:sz w:val="20"/>
                <w:szCs w:val="20"/>
                <w:lang w:val="en-US" w:eastAsia="en-US"/>
              </w:rPr>
              <w:t>Nukrypimas</w:t>
            </w:r>
            <w:proofErr w:type="spellEnd"/>
            <w:r w:rsidRPr="00F306B6">
              <w:rPr>
                <w:rFonts w:ascii="Arial" w:hAnsi="Arial" w:cs="Arial"/>
                <w:sz w:val="20"/>
                <w:szCs w:val="20"/>
                <w:lang w:val="en-US" w:eastAsia="en-US"/>
              </w:rPr>
              <w:t xml:space="preserve"> +,-</w:t>
            </w:r>
          </w:p>
        </w:tc>
      </w:tr>
      <w:tr w:rsidR="00586865" w:rsidRPr="00F306B6" w:rsidTr="006A6408">
        <w:trPr>
          <w:trHeight w:val="330"/>
        </w:trPr>
        <w:tc>
          <w:tcPr>
            <w:tcW w:w="761" w:type="dxa"/>
            <w:vMerge/>
            <w:tcBorders>
              <w:top w:val="single" w:sz="8" w:space="0" w:color="auto"/>
              <w:left w:val="single" w:sz="8" w:space="0" w:color="auto"/>
              <w:bottom w:val="single" w:sz="4" w:space="0" w:color="000000"/>
              <w:right w:val="single" w:sz="4" w:space="0" w:color="auto"/>
            </w:tcBorders>
            <w:vAlign w:val="center"/>
            <w:hideMark/>
          </w:tcPr>
          <w:p w:rsidR="00586865" w:rsidRPr="00F306B6" w:rsidRDefault="00586865" w:rsidP="006A6408">
            <w:pPr>
              <w:rPr>
                <w:rFonts w:ascii="Arial" w:hAnsi="Arial" w:cs="Arial"/>
                <w:sz w:val="20"/>
                <w:szCs w:val="20"/>
                <w:lang w:val="en-US" w:eastAsia="en-US"/>
              </w:rPr>
            </w:pPr>
          </w:p>
        </w:tc>
        <w:tc>
          <w:tcPr>
            <w:tcW w:w="3748" w:type="dxa"/>
            <w:vMerge/>
            <w:tcBorders>
              <w:top w:val="single" w:sz="8" w:space="0" w:color="auto"/>
              <w:left w:val="nil"/>
              <w:bottom w:val="single" w:sz="8" w:space="0" w:color="000000"/>
              <w:right w:val="single" w:sz="4" w:space="0" w:color="auto"/>
            </w:tcBorders>
            <w:vAlign w:val="center"/>
            <w:hideMark/>
          </w:tcPr>
          <w:p w:rsidR="00586865" w:rsidRPr="00F306B6" w:rsidRDefault="00586865" w:rsidP="006A6408">
            <w:pPr>
              <w:rPr>
                <w:lang w:val="en-US" w:eastAsia="en-US"/>
              </w:rPr>
            </w:pPr>
          </w:p>
        </w:tc>
        <w:tc>
          <w:tcPr>
            <w:tcW w:w="1323" w:type="dxa"/>
            <w:tcBorders>
              <w:top w:val="nil"/>
              <w:left w:val="nil"/>
              <w:bottom w:val="single" w:sz="8" w:space="0" w:color="auto"/>
              <w:right w:val="single" w:sz="4" w:space="0" w:color="auto"/>
            </w:tcBorders>
            <w:shd w:val="clear" w:color="auto" w:fill="auto"/>
            <w:hideMark/>
          </w:tcPr>
          <w:p w:rsidR="00586865" w:rsidRPr="00F306B6" w:rsidRDefault="00586865" w:rsidP="006A6408">
            <w:pPr>
              <w:rPr>
                <w:lang w:val="en-US" w:eastAsia="en-US"/>
              </w:rPr>
            </w:pPr>
            <w:proofErr w:type="spellStart"/>
            <w:r w:rsidRPr="00F306B6">
              <w:rPr>
                <w:lang w:val="en-US" w:eastAsia="en-US"/>
              </w:rPr>
              <w:t>planas</w:t>
            </w:r>
            <w:proofErr w:type="spellEnd"/>
          </w:p>
        </w:tc>
        <w:tc>
          <w:tcPr>
            <w:tcW w:w="1236" w:type="dxa"/>
            <w:vMerge/>
            <w:tcBorders>
              <w:top w:val="single" w:sz="8" w:space="0" w:color="auto"/>
              <w:left w:val="single" w:sz="4" w:space="0" w:color="auto"/>
              <w:bottom w:val="single" w:sz="8" w:space="0" w:color="000000"/>
              <w:right w:val="single" w:sz="4" w:space="0" w:color="auto"/>
            </w:tcBorders>
            <w:vAlign w:val="center"/>
            <w:hideMark/>
          </w:tcPr>
          <w:p w:rsidR="00586865" w:rsidRPr="00F306B6" w:rsidRDefault="00586865" w:rsidP="006A6408">
            <w:pPr>
              <w:rPr>
                <w:lang w:val="en-US" w:eastAsia="en-US"/>
              </w:rPr>
            </w:pPr>
          </w:p>
        </w:tc>
        <w:tc>
          <w:tcPr>
            <w:tcW w:w="1120" w:type="dxa"/>
            <w:tcBorders>
              <w:top w:val="nil"/>
              <w:left w:val="nil"/>
              <w:bottom w:val="single" w:sz="8" w:space="0" w:color="auto"/>
              <w:right w:val="single" w:sz="4" w:space="0" w:color="auto"/>
            </w:tcBorders>
            <w:shd w:val="clear" w:color="auto" w:fill="auto"/>
            <w:noWrap/>
            <w:hideMark/>
          </w:tcPr>
          <w:p w:rsidR="00586865" w:rsidRPr="00F306B6" w:rsidRDefault="00586865" w:rsidP="006A6408">
            <w:pPr>
              <w:jc w:val="center"/>
              <w:rPr>
                <w:rFonts w:ascii="Arial" w:hAnsi="Arial" w:cs="Arial"/>
                <w:sz w:val="20"/>
                <w:szCs w:val="20"/>
                <w:lang w:val="en-US" w:eastAsia="en-US"/>
              </w:rPr>
            </w:pPr>
            <w:r w:rsidRPr="00F306B6">
              <w:rPr>
                <w:rFonts w:ascii="Arial" w:hAnsi="Arial" w:cs="Arial"/>
                <w:sz w:val="20"/>
                <w:szCs w:val="20"/>
                <w:lang w:val="en-US" w:eastAsia="en-US"/>
              </w:rPr>
              <w:t>proc.</w:t>
            </w:r>
          </w:p>
        </w:tc>
        <w:tc>
          <w:tcPr>
            <w:tcW w:w="1272" w:type="dxa"/>
            <w:vMerge/>
            <w:tcBorders>
              <w:top w:val="single" w:sz="8" w:space="0" w:color="auto"/>
              <w:left w:val="single" w:sz="4" w:space="0" w:color="auto"/>
              <w:bottom w:val="single" w:sz="8" w:space="0" w:color="000000"/>
              <w:right w:val="single" w:sz="8" w:space="0" w:color="auto"/>
            </w:tcBorders>
            <w:vAlign w:val="center"/>
            <w:hideMark/>
          </w:tcPr>
          <w:p w:rsidR="00586865" w:rsidRPr="00F306B6" w:rsidRDefault="00586865" w:rsidP="006A6408">
            <w:pPr>
              <w:rPr>
                <w:rFonts w:ascii="Arial" w:hAnsi="Arial" w:cs="Arial"/>
                <w:sz w:val="20"/>
                <w:szCs w:val="20"/>
                <w:lang w:val="en-US" w:eastAsia="en-US"/>
              </w:rPr>
            </w:pPr>
          </w:p>
        </w:tc>
      </w:tr>
      <w:tr w:rsidR="00586865" w:rsidRPr="00F306B6" w:rsidTr="006A6408">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 </w:t>
            </w:r>
          </w:p>
        </w:tc>
        <w:tc>
          <w:tcPr>
            <w:tcW w:w="3748" w:type="dxa"/>
            <w:tcBorders>
              <w:top w:val="nil"/>
              <w:left w:val="nil"/>
              <w:bottom w:val="single" w:sz="4" w:space="0" w:color="auto"/>
              <w:right w:val="single" w:sz="4" w:space="0" w:color="auto"/>
            </w:tcBorders>
            <w:shd w:val="clear" w:color="auto" w:fill="auto"/>
            <w:hideMark/>
          </w:tcPr>
          <w:p w:rsidR="00586865" w:rsidRPr="00F306B6" w:rsidRDefault="00586865" w:rsidP="006A6408">
            <w:pPr>
              <w:jc w:val="right"/>
              <w:rPr>
                <w:sz w:val="20"/>
                <w:szCs w:val="20"/>
                <w:lang w:val="en-US" w:eastAsia="en-US"/>
              </w:rPr>
            </w:pPr>
            <w:r w:rsidRPr="00F306B6">
              <w:rPr>
                <w:sz w:val="20"/>
                <w:szCs w:val="20"/>
                <w:lang w:val="en-US" w:eastAsia="en-US"/>
              </w:rPr>
              <w:t>2</w:t>
            </w:r>
          </w:p>
        </w:tc>
        <w:tc>
          <w:tcPr>
            <w:tcW w:w="1323" w:type="dxa"/>
            <w:tcBorders>
              <w:top w:val="nil"/>
              <w:left w:val="nil"/>
              <w:bottom w:val="single" w:sz="4" w:space="0" w:color="auto"/>
              <w:right w:val="single" w:sz="4" w:space="0" w:color="auto"/>
            </w:tcBorders>
            <w:shd w:val="clear" w:color="auto" w:fill="auto"/>
            <w:hideMark/>
          </w:tcPr>
          <w:p w:rsidR="00586865" w:rsidRPr="00F306B6" w:rsidRDefault="00586865" w:rsidP="006A6408">
            <w:pPr>
              <w:jc w:val="right"/>
              <w:rPr>
                <w:sz w:val="20"/>
                <w:szCs w:val="20"/>
                <w:lang w:val="en-US" w:eastAsia="en-US"/>
              </w:rPr>
            </w:pPr>
            <w:r w:rsidRPr="00F306B6">
              <w:rPr>
                <w:sz w:val="20"/>
                <w:szCs w:val="20"/>
                <w:lang w:val="en-US" w:eastAsia="en-US"/>
              </w:rPr>
              <w:t>4</w:t>
            </w:r>
          </w:p>
        </w:tc>
        <w:tc>
          <w:tcPr>
            <w:tcW w:w="1236" w:type="dxa"/>
            <w:tcBorders>
              <w:top w:val="nil"/>
              <w:left w:val="nil"/>
              <w:bottom w:val="single" w:sz="4" w:space="0" w:color="auto"/>
              <w:right w:val="single" w:sz="4" w:space="0" w:color="auto"/>
            </w:tcBorders>
            <w:shd w:val="clear" w:color="auto" w:fill="auto"/>
            <w:hideMark/>
          </w:tcPr>
          <w:p w:rsidR="00586865" w:rsidRPr="00F306B6" w:rsidRDefault="00586865" w:rsidP="006A6408">
            <w:pPr>
              <w:jc w:val="right"/>
              <w:rPr>
                <w:sz w:val="20"/>
                <w:szCs w:val="20"/>
                <w:lang w:val="en-US" w:eastAsia="en-US"/>
              </w:rPr>
            </w:pPr>
            <w:r w:rsidRPr="00F306B6">
              <w:rPr>
                <w:sz w:val="20"/>
                <w:szCs w:val="20"/>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right"/>
              <w:rPr>
                <w:rFonts w:ascii="Arial" w:hAnsi="Arial" w:cs="Arial"/>
                <w:sz w:val="20"/>
                <w:szCs w:val="20"/>
                <w:lang w:val="en-US" w:eastAsia="en-US"/>
              </w:rPr>
            </w:pPr>
            <w:r w:rsidRPr="00F306B6">
              <w:rPr>
                <w:rFonts w:ascii="Arial" w:hAnsi="Arial" w:cs="Arial"/>
                <w:sz w:val="20"/>
                <w:szCs w:val="20"/>
                <w:lang w:val="en-US" w:eastAsia="en-US"/>
              </w:rPr>
              <w:t>6</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 </w:t>
            </w:r>
          </w:p>
        </w:tc>
      </w:tr>
      <w:tr w:rsidR="00586865" w:rsidRPr="00F306B6" w:rsidTr="006A6408">
        <w:trPr>
          <w:trHeight w:val="37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1.</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color w:val="FF0000"/>
                <w:lang w:val="en-US" w:eastAsia="en-US"/>
              </w:rPr>
            </w:pPr>
            <w:r w:rsidRPr="00F306B6">
              <w:rPr>
                <w:b/>
                <w:bCs/>
                <w:color w:val="FF0000"/>
                <w:lang w:val="en-US" w:eastAsia="en-US"/>
              </w:rPr>
              <w:t>MOKESČIAI (2+7+11)</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right"/>
              <w:rPr>
                <w:b/>
                <w:bCs/>
                <w:color w:val="FF0000"/>
                <w:lang w:val="en-US" w:eastAsia="en-US"/>
              </w:rPr>
            </w:pPr>
            <w:r>
              <w:rPr>
                <w:b/>
                <w:bCs/>
                <w:color w:val="FF0000"/>
                <w:lang w:val="en-US" w:eastAsia="en-US"/>
              </w:rPr>
              <w:t>12460,8</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right"/>
              <w:rPr>
                <w:b/>
                <w:bCs/>
                <w:color w:val="FF0000"/>
                <w:lang w:val="en-US" w:eastAsia="en-US"/>
              </w:rPr>
            </w:pPr>
            <w:r>
              <w:rPr>
                <w:b/>
                <w:bCs/>
                <w:color w:val="FF0000"/>
                <w:lang w:val="en-US" w:eastAsia="en-US"/>
              </w:rPr>
              <w:t>12835,6</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103,0</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374,8</w:t>
            </w:r>
          </w:p>
        </w:tc>
      </w:tr>
      <w:tr w:rsidR="00586865" w:rsidRPr="00F306B6" w:rsidTr="006A6408">
        <w:trPr>
          <w:trHeight w:val="49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2.</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lang w:val="en-US" w:eastAsia="en-US"/>
              </w:rPr>
            </w:pPr>
            <w:proofErr w:type="spellStart"/>
            <w:r w:rsidRPr="00F306B6">
              <w:rPr>
                <w:b/>
                <w:bCs/>
                <w:lang w:val="en-US" w:eastAsia="en-US"/>
              </w:rPr>
              <w:t>Pajamų</w:t>
            </w:r>
            <w:proofErr w:type="spellEnd"/>
            <w:r w:rsidRPr="00F306B6">
              <w:rPr>
                <w:b/>
                <w:bCs/>
                <w:lang w:val="en-US" w:eastAsia="en-US"/>
              </w:rPr>
              <w:t xml:space="preserve"> </w:t>
            </w:r>
            <w:proofErr w:type="spellStart"/>
            <w:r w:rsidRPr="00F306B6">
              <w:rPr>
                <w:b/>
                <w:bCs/>
                <w:lang w:val="en-US" w:eastAsia="en-US"/>
              </w:rPr>
              <w:t>ir</w:t>
            </w:r>
            <w:proofErr w:type="spellEnd"/>
            <w:r w:rsidRPr="00F306B6">
              <w:rPr>
                <w:b/>
                <w:bCs/>
                <w:lang w:val="en-US" w:eastAsia="en-US"/>
              </w:rPr>
              <w:t xml:space="preserve"> </w:t>
            </w:r>
            <w:proofErr w:type="spellStart"/>
            <w:r w:rsidRPr="00F306B6">
              <w:rPr>
                <w:b/>
                <w:bCs/>
                <w:lang w:val="en-US" w:eastAsia="en-US"/>
              </w:rPr>
              <w:t>pelno</w:t>
            </w:r>
            <w:proofErr w:type="spellEnd"/>
            <w:r w:rsidRPr="00F306B6">
              <w:rPr>
                <w:b/>
                <w:bCs/>
                <w:lang w:val="en-US" w:eastAsia="en-US"/>
              </w:rPr>
              <w:t xml:space="preserve"> </w:t>
            </w:r>
            <w:proofErr w:type="spellStart"/>
            <w:r w:rsidRPr="00F306B6">
              <w:rPr>
                <w:b/>
                <w:bCs/>
                <w:lang w:val="en-US" w:eastAsia="en-US"/>
              </w:rPr>
              <w:t>mokesčiai</w:t>
            </w:r>
            <w:proofErr w:type="spellEnd"/>
            <w:r w:rsidRPr="00F306B6">
              <w:rPr>
                <w:b/>
                <w:bCs/>
                <w:lang w:val="en-US" w:eastAsia="en-US"/>
              </w:rPr>
              <w:t xml:space="preserve"> (3)</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11746</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12090,8</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102,9</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344,8</w:t>
            </w:r>
          </w:p>
        </w:tc>
      </w:tr>
      <w:tr w:rsidR="00586865" w:rsidRPr="00F306B6" w:rsidTr="006A6408">
        <w:trPr>
          <w:trHeight w:val="42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3.</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Gyventojų</w:t>
            </w:r>
            <w:proofErr w:type="spellEnd"/>
            <w:r w:rsidRPr="00F306B6">
              <w:rPr>
                <w:lang w:val="en-US" w:eastAsia="en-US"/>
              </w:rPr>
              <w:t xml:space="preserve"> </w:t>
            </w:r>
            <w:proofErr w:type="spellStart"/>
            <w:r w:rsidRPr="00F306B6">
              <w:rPr>
                <w:lang w:val="en-US" w:eastAsia="en-US"/>
              </w:rPr>
              <w:t>pajamų</w:t>
            </w:r>
            <w:proofErr w:type="spellEnd"/>
            <w:r w:rsidRPr="00F306B6">
              <w:rPr>
                <w:lang w:val="en-US" w:eastAsia="en-US"/>
              </w:rPr>
              <w:t xml:space="preserve"> </w:t>
            </w:r>
            <w:proofErr w:type="spellStart"/>
            <w:r w:rsidRPr="00F306B6">
              <w:rPr>
                <w:lang w:val="en-US" w:eastAsia="en-US"/>
              </w:rPr>
              <w:t>mokestis</w:t>
            </w:r>
            <w:proofErr w:type="spellEnd"/>
            <w:r w:rsidRPr="00F306B6">
              <w:rPr>
                <w:lang w:val="en-US" w:eastAsia="en-US"/>
              </w:rPr>
              <w:t xml:space="preserve"> </w:t>
            </w:r>
            <w:proofErr w:type="spellStart"/>
            <w:r w:rsidRPr="00F306B6">
              <w:rPr>
                <w:lang w:val="en-US" w:eastAsia="en-US"/>
              </w:rPr>
              <w:t>iš</w:t>
            </w:r>
            <w:proofErr w:type="spellEnd"/>
            <w:r w:rsidRPr="00F306B6">
              <w:rPr>
                <w:lang w:val="en-US" w:eastAsia="en-US"/>
              </w:rPr>
              <w:t xml:space="preserve"> </w:t>
            </w:r>
            <w:proofErr w:type="spellStart"/>
            <w:r w:rsidRPr="00F306B6">
              <w:rPr>
                <w:lang w:val="en-US" w:eastAsia="en-US"/>
              </w:rPr>
              <w:t>viso</w:t>
            </w:r>
            <w:proofErr w:type="spellEnd"/>
            <w:r w:rsidRPr="00F306B6">
              <w:rPr>
                <w:lang w:val="en-US" w:eastAsia="en-US"/>
              </w:rPr>
              <w:t xml:space="preserve"> (4+5+6)</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right"/>
              <w:rPr>
                <w:lang w:val="en-US" w:eastAsia="en-US"/>
              </w:rPr>
            </w:pPr>
            <w:r>
              <w:rPr>
                <w:lang w:val="en-US" w:eastAsia="en-US"/>
              </w:rPr>
              <w:t>11746</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right"/>
              <w:rPr>
                <w:lang w:val="en-US" w:eastAsia="en-US"/>
              </w:rPr>
            </w:pPr>
            <w:r>
              <w:rPr>
                <w:lang w:val="en-US" w:eastAsia="en-US"/>
              </w:rPr>
              <w:t>12090,8</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102,9</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344,8</w:t>
            </w:r>
          </w:p>
        </w:tc>
      </w:tr>
      <w:tr w:rsidR="00586865" w:rsidRPr="00F306B6" w:rsidTr="006A6408">
        <w:trPr>
          <w:trHeight w:val="3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4.</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Gyventojų</w:t>
            </w:r>
            <w:proofErr w:type="spellEnd"/>
            <w:r w:rsidRPr="00F306B6">
              <w:rPr>
                <w:lang w:val="en-US" w:eastAsia="en-US"/>
              </w:rPr>
              <w:t xml:space="preserve"> </w:t>
            </w:r>
            <w:proofErr w:type="spellStart"/>
            <w:r w:rsidRPr="00F306B6">
              <w:rPr>
                <w:lang w:val="en-US" w:eastAsia="en-US"/>
              </w:rPr>
              <w:t>pajamų</w:t>
            </w:r>
            <w:proofErr w:type="spellEnd"/>
            <w:r w:rsidRPr="00F306B6">
              <w:rPr>
                <w:lang w:val="en-US" w:eastAsia="en-US"/>
              </w:rPr>
              <w:t xml:space="preserve"> </w:t>
            </w:r>
            <w:proofErr w:type="spellStart"/>
            <w:r w:rsidRPr="00F306B6">
              <w:rPr>
                <w:lang w:val="en-US" w:eastAsia="en-US"/>
              </w:rPr>
              <w:t>mokestis</w:t>
            </w:r>
            <w:proofErr w:type="spellEnd"/>
            <w:r w:rsidRPr="00F306B6">
              <w:rPr>
                <w:lang w:val="en-US" w:eastAsia="en-US"/>
              </w:rPr>
              <w:t xml:space="preserve"> (</w:t>
            </w:r>
            <w:proofErr w:type="spellStart"/>
            <w:r w:rsidRPr="00F306B6">
              <w:rPr>
                <w:lang w:val="en-US" w:eastAsia="en-US"/>
              </w:rPr>
              <w:t>gautas</w:t>
            </w:r>
            <w:proofErr w:type="spellEnd"/>
            <w:r w:rsidRPr="00F306B6">
              <w:rPr>
                <w:lang w:val="en-US" w:eastAsia="en-US"/>
              </w:rPr>
              <w:t xml:space="preserve"> </w:t>
            </w:r>
            <w:proofErr w:type="spellStart"/>
            <w:r w:rsidRPr="00F306B6">
              <w:rPr>
                <w:lang w:val="en-US" w:eastAsia="en-US"/>
              </w:rPr>
              <w:t>iš</w:t>
            </w:r>
            <w:proofErr w:type="spellEnd"/>
            <w:r w:rsidRPr="00F306B6">
              <w:rPr>
                <w:lang w:val="en-US" w:eastAsia="en-US"/>
              </w:rPr>
              <w:t xml:space="preserve"> VMI)</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6881,0</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6992,9</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101,6</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111,9</w:t>
            </w:r>
          </w:p>
        </w:tc>
      </w:tr>
      <w:tr w:rsidR="00586865" w:rsidRPr="00F306B6" w:rsidTr="006A6408">
        <w:trPr>
          <w:trHeight w:val="64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5.</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Gyventojų</w:t>
            </w:r>
            <w:proofErr w:type="spellEnd"/>
            <w:r w:rsidRPr="00F306B6">
              <w:rPr>
                <w:lang w:val="en-US" w:eastAsia="en-US"/>
              </w:rPr>
              <w:t xml:space="preserve"> </w:t>
            </w:r>
            <w:proofErr w:type="spellStart"/>
            <w:r w:rsidRPr="00F306B6">
              <w:rPr>
                <w:lang w:val="en-US" w:eastAsia="en-US"/>
              </w:rPr>
              <w:t>pajamų</w:t>
            </w:r>
            <w:proofErr w:type="spellEnd"/>
            <w:r w:rsidRPr="00F306B6">
              <w:rPr>
                <w:lang w:val="en-US" w:eastAsia="en-US"/>
              </w:rPr>
              <w:t xml:space="preserve"> </w:t>
            </w:r>
            <w:proofErr w:type="spellStart"/>
            <w:r w:rsidRPr="00F306B6">
              <w:rPr>
                <w:lang w:val="en-US" w:eastAsia="en-US"/>
              </w:rPr>
              <w:t>mokestis</w:t>
            </w:r>
            <w:proofErr w:type="spellEnd"/>
            <w:r w:rsidRPr="00F306B6">
              <w:rPr>
                <w:lang w:val="en-US" w:eastAsia="en-US"/>
              </w:rPr>
              <w:t xml:space="preserve"> </w:t>
            </w:r>
            <w:proofErr w:type="spellStart"/>
            <w:r w:rsidRPr="00F306B6">
              <w:rPr>
                <w:lang w:val="en-US" w:eastAsia="en-US"/>
              </w:rPr>
              <w:t>savivaldybių</w:t>
            </w:r>
            <w:proofErr w:type="spellEnd"/>
            <w:r w:rsidRPr="00F306B6">
              <w:rPr>
                <w:lang w:val="en-US" w:eastAsia="en-US"/>
              </w:rPr>
              <w:t xml:space="preserve"> </w:t>
            </w:r>
            <w:proofErr w:type="spellStart"/>
            <w:r w:rsidRPr="00F306B6">
              <w:rPr>
                <w:lang w:val="en-US" w:eastAsia="en-US"/>
              </w:rPr>
              <w:t>išlaidų</w:t>
            </w:r>
            <w:proofErr w:type="spellEnd"/>
            <w:r w:rsidRPr="00F306B6">
              <w:rPr>
                <w:lang w:val="en-US" w:eastAsia="en-US"/>
              </w:rPr>
              <w:t xml:space="preserve"> </w:t>
            </w:r>
            <w:proofErr w:type="spellStart"/>
            <w:r w:rsidRPr="00F306B6">
              <w:rPr>
                <w:lang w:val="en-US" w:eastAsia="en-US"/>
              </w:rPr>
              <w:t>struktūrų</w:t>
            </w:r>
            <w:proofErr w:type="spellEnd"/>
            <w:r w:rsidRPr="00F306B6">
              <w:rPr>
                <w:lang w:val="en-US" w:eastAsia="en-US"/>
              </w:rPr>
              <w:t xml:space="preserve"> </w:t>
            </w:r>
            <w:proofErr w:type="spellStart"/>
            <w:r w:rsidRPr="00F306B6">
              <w:rPr>
                <w:lang w:val="en-US" w:eastAsia="en-US"/>
              </w:rPr>
              <w:t>skirtumams</w:t>
            </w:r>
            <w:proofErr w:type="spellEnd"/>
            <w:r w:rsidRPr="00F306B6">
              <w:rPr>
                <w:lang w:val="en-US" w:eastAsia="en-US"/>
              </w:rPr>
              <w:t xml:space="preserve"> </w:t>
            </w:r>
            <w:proofErr w:type="spellStart"/>
            <w:r w:rsidRPr="00F306B6">
              <w:rPr>
                <w:lang w:val="en-US" w:eastAsia="en-US"/>
              </w:rPr>
              <w:t>išlyginti</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2661</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2835,4</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106,6</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174,4</w:t>
            </w:r>
          </w:p>
        </w:tc>
      </w:tr>
      <w:tr w:rsidR="00586865" w:rsidRPr="00F306B6" w:rsidTr="006A6408">
        <w:trPr>
          <w:trHeight w:val="6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6.</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Gyventojų</w:t>
            </w:r>
            <w:proofErr w:type="spellEnd"/>
            <w:r w:rsidRPr="00F306B6">
              <w:rPr>
                <w:lang w:val="en-US" w:eastAsia="en-US"/>
              </w:rPr>
              <w:t xml:space="preserve"> </w:t>
            </w:r>
            <w:proofErr w:type="spellStart"/>
            <w:r w:rsidRPr="00F306B6">
              <w:rPr>
                <w:lang w:val="en-US" w:eastAsia="en-US"/>
              </w:rPr>
              <w:t>pajamų</w:t>
            </w:r>
            <w:proofErr w:type="spellEnd"/>
            <w:r w:rsidRPr="00F306B6">
              <w:rPr>
                <w:lang w:val="en-US" w:eastAsia="en-US"/>
              </w:rPr>
              <w:t xml:space="preserve"> </w:t>
            </w:r>
            <w:proofErr w:type="spellStart"/>
            <w:r w:rsidRPr="00F306B6">
              <w:rPr>
                <w:lang w:val="en-US" w:eastAsia="en-US"/>
              </w:rPr>
              <w:t>mokestis</w:t>
            </w:r>
            <w:proofErr w:type="spellEnd"/>
            <w:r w:rsidRPr="00F306B6">
              <w:rPr>
                <w:lang w:val="en-US" w:eastAsia="en-US"/>
              </w:rPr>
              <w:t xml:space="preserve"> </w:t>
            </w:r>
            <w:proofErr w:type="spellStart"/>
            <w:r w:rsidRPr="00F306B6">
              <w:rPr>
                <w:lang w:val="en-US" w:eastAsia="en-US"/>
              </w:rPr>
              <w:t>savivaldybių</w:t>
            </w:r>
            <w:proofErr w:type="spellEnd"/>
            <w:r w:rsidRPr="00F306B6">
              <w:rPr>
                <w:lang w:val="en-US" w:eastAsia="en-US"/>
              </w:rPr>
              <w:t xml:space="preserve"> </w:t>
            </w:r>
            <w:proofErr w:type="spellStart"/>
            <w:r w:rsidRPr="00F306B6">
              <w:rPr>
                <w:lang w:val="en-US" w:eastAsia="en-US"/>
              </w:rPr>
              <w:t>pajamoms</w:t>
            </w:r>
            <w:proofErr w:type="spellEnd"/>
            <w:r w:rsidRPr="00F306B6">
              <w:rPr>
                <w:lang w:val="en-US" w:eastAsia="en-US"/>
              </w:rPr>
              <w:t xml:space="preserve"> </w:t>
            </w:r>
            <w:proofErr w:type="spellStart"/>
            <w:r w:rsidRPr="00F306B6">
              <w:rPr>
                <w:lang w:val="en-US" w:eastAsia="en-US"/>
              </w:rPr>
              <w:t>iš</w:t>
            </w:r>
            <w:proofErr w:type="spellEnd"/>
            <w:r w:rsidRPr="00F306B6">
              <w:rPr>
                <w:lang w:val="en-US" w:eastAsia="en-US"/>
              </w:rPr>
              <w:t xml:space="preserve"> </w:t>
            </w:r>
            <w:proofErr w:type="spellStart"/>
            <w:r w:rsidRPr="00F306B6">
              <w:rPr>
                <w:lang w:val="en-US" w:eastAsia="en-US"/>
              </w:rPr>
              <w:t>gyventojų</w:t>
            </w:r>
            <w:proofErr w:type="spellEnd"/>
            <w:r w:rsidRPr="00F306B6">
              <w:rPr>
                <w:lang w:val="en-US" w:eastAsia="en-US"/>
              </w:rPr>
              <w:t xml:space="preserve"> </w:t>
            </w:r>
            <w:proofErr w:type="spellStart"/>
            <w:r w:rsidRPr="00F306B6">
              <w:rPr>
                <w:lang w:val="en-US" w:eastAsia="en-US"/>
              </w:rPr>
              <w:t>pajamų</w:t>
            </w:r>
            <w:proofErr w:type="spellEnd"/>
            <w:r w:rsidRPr="00F306B6">
              <w:rPr>
                <w:lang w:val="en-US" w:eastAsia="en-US"/>
              </w:rPr>
              <w:t xml:space="preserve"> </w:t>
            </w:r>
            <w:proofErr w:type="spellStart"/>
            <w:r w:rsidRPr="00F306B6">
              <w:rPr>
                <w:lang w:val="en-US" w:eastAsia="en-US"/>
              </w:rPr>
              <w:t>mokesčio</w:t>
            </w:r>
            <w:proofErr w:type="spellEnd"/>
            <w:r w:rsidRPr="00F306B6">
              <w:rPr>
                <w:lang w:val="en-US" w:eastAsia="en-US"/>
              </w:rPr>
              <w:t xml:space="preserve"> </w:t>
            </w:r>
            <w:proofErr w:type="spellStart"/>
            <w:r w:rsidRPr="00F306B6">
              <w:rPr>
                <w:lang w:val="en-US" w:eastAsia="en-US"/>
              </w:rPr>
              <w:t>išlyginti</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2204</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2262,5</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102,7</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58,5</w:t>
            </w:r>
          </w:p>
        </w:tc>
      </w:tr>
      <w:tr w:rsidR="00586865" w:rsidRPr="00F306B6" w:rsidTr="006A6408">
        <w:trPr>
          <w:trHeight w:val="37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7.</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lang w:val="en-US" w:eastAsia="en-US"/>
              </w:rPr>
            </w:pPr>
            <w:proofErr w:type="spellStart"/>
            <w:r w:rsidRPr="00F306B6">
              <w:rPr>
                <w:b/>
                <w:bCs/>
                <w:lang w:val="en-US" w:eastAsia="en-US"/>
              </w:rPr>
              <w:t>Turto</w:t>
            </w:r>
            <w:proofErr w:type="spellEnd"/>
            <w:r w:rsidRPr="00F306B6">
              <w:rPr>
                <w:b/>
                <w:bCs/>
                <w:lang w:val="en-US" w:eastAsia="en-US"/>
              </w:rPr>
              <w:t xml:space="preserve"> </w:t>
            </w:r>
            <w:proofErr w:type="spellStart"/>
            <w:r w:rsidRPr="00F306B6">
              <w:rPr>
                <w:b/>
                <w:bCs/>
                <w:lang w:val="en-US" w:eastAsia="en-US"/>
              </w:rPr>
              <w:t>mokesčiai</w:t>
            </w:r>
            <w:proofErr w:type="spellEnd"/>
            <w:r w:rsidRPr="00F306B6">
              <w:rPr>
                <w:b/>
                <w:bCs/>
                <w:lang w:val="en-US" w:eastAsia="en-US"/>
              </w:rPr>
              <w:t xml:space="preserve"> (8+9+10)</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620,0</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655,0</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105,6</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35</w:t>
            </w:r>
          </w:p>
        </w:tc>
      </w:tr>
      <w:tr w:rsidR="00586865" w:rsidRPr="00F306B6" w:rsidTr="006A6408">
        <w:trPr>
          <w:trHeight w:val="36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8.</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Žemės</w:t>
            </w:r>
            <w:proofErr w:type="spellEnd"/>
            <w:r w:rsidRPr="00F306B6">
              <w:rPr>
                <w:lang w:val="en-US" w:eastAsia="en-US"/>
              </w:rPr>
              <w:t xml:space="preserve"> </w:t>
            </w:r>
            <w:proofErr w:type="spellStart"/>
            <w:r w:rsidRPr="00F306B6">
              <w:rPr>
                <w:lang w:val="en-US" w:eastAsia="en-US"/>
              </w:rPr>
              <w:t>mokestis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431,0</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454,6</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105,5</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23,6</w:t>
            </w:r>
          </w:p>
        </w:tc>
      </w:tr>
      <w:tr w:rsidR="00586865" w:rsidRPr="00F306B6" w:rsidTr="006A6408">
        <w:trPr>
          <w:trHeight w:val="31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9.</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Paveldimo</w:t>
            </w:r>
            <w:proofErr w:type="spellEnd"/>
            <w:r w:rsidRPr="00F306B6">
              <w:rPr>
                <w:lang w:val="en-US" w:eastAsia="en-US"/>
              </w:rPr>
              <w:t xml:space="preserve"> </w:t>
            </w:r>
            <w:proofErr w:type="spellStart"/>
            <w:r w:rsidRPr="00F306B6">
              <w:rPr>
                <w:lang w:val="en-US" w:eastAsia="en-US"/>
              </w:rPr>
              <w:t>ir</w:t>
            </w:r>
            <w:proofErr w:type="spellEnd"/>
            <w:r w:rsidRPr="00F306B6">
              <w:rPr>
                <w:lang w:val="en-US" w:eastAsia="en-US"/>
              </w:rPr>
              <w:t xml:space="preserve"> </w:t>
            </w:r>
            <w:proofErr w:type="spellStart"/>
            <w:r w:rsidRPr="00F306B6">
              <w:rPr>
                <w:lang w:val="en-US" w:eastAsia="en-US"/>
              </w:rPr>
              <w:t>dovanojamo</w:t>
            </w:r>
            <w:proofErr w:type="spellEnd"/>
            <w:r w:rsidRPr="00F306B6">
              <w:rPr>
                <w:lang w:val="en-US" w:eastAsia="en-US"/>
              </w:rPr>
              <w:t xml:space="preserve"> </w:t>
            </w:r>
            <w:proofErr w:type="spellStart"/>
            <w:r w:rsidRPr="00F306B6">
              <w:rPr>
                <w:lang w:val="en-US" w:eastAsia="en-US"/>
              </w:rPr>
              <w:t>turto</w:t>
            </w:r>
            <w:proofErr w:type="spellEnd"/>
            <w:r w:rsidRPr="00F306B6">
              <w:rPr>
                <w:lang w:val="en-US" w:eastAsia="en-US"/>
              </w:rPr>
              <w:t xml:space="preserve"> </w:t>
            </w:r>
            <w:proofErr w:type="spellStart"/>
            <w:r w:rsidRPr="00F306B6">
              <w:rPr>
                <w:lang w:val="en-US" w:eastAsia="en-US"/>
              </w:rPr>
              <w:t>mokestis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9,0</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8,2</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91,1</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-0,8</w:t>
            </w:r>
          </w:p>
        </w:tc>
      </w:tr>
      <w:tr w:rsidR="00586865" w:rsidRPr="00F306B6" w:rsidTr="006A6408">
        <w:trPr>
          <w:trHeight w:val="31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10.</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Nekilnojamojo</w:t>
            </w:r>
            <w:proofErr w:type="spellEnd"/>
            <w:r w:rsidRPr="00F306B6">
              <w:rPr>
                <w:lang w:val="en-US" w:eastAsia="en-US"/>
              </w:rPr>
              <w:t xml:space="preserve"> </w:t>
            </w:r>
            <w:proofErr w:type="spellStart"/>
            <w:r w:rsidRPr="00F306B6">
              <w:rPr>
                <w:lang w:val="en-US" w:eastAsia="en-US"/>
              </w:rPr>
              <w:t>turto</w:t>
            </w:r>
            <w:proofErr w:type="spellEnd"/>
            <w:r w:rsidRPr="00F306B6">
              <w:rPr>
                <w:lang w:val="en-US" w:eastAsia="en-US"/>
              </w:rPr>
              <w:t xml:space="preserve"> </w:t>
            </w:r>
            <w:proofErr w:type="spellStart"/>
            <w:r w:rsidRPr="00F306B6">
              <w:rPr>
                <w:lang w:val="en-US" w:eastAsia="en-US"/>
              </w:rPr>
              <w:t>mokestis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180,0</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192,2</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106,8</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12,2</w:t>
            </w:r>
          </w:p>
        </w:tc>
      </w:tr>
      <w:tr w:rsidR="00586865" w:rsidRPr="00F306B6" w:rsidTr="006A6408">
        <w:trPr>
          <w:trHeight w:val="3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11.</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lang w:val="en-US" w:eastAsia="en-US"/>
              </w:rPr>
            </w:pPr>
            <w:proofErr w:type="spellStart"/>
            <w:r w:rsidRPr="00F306B6">
              <w:rPr>
                <w:b/>
                <w:bCs/>
                <w:lang w:val="en-US" w:eastAsia="en-US"/>
              </w:rPr>
              <w:t>Prekių</w:t>
            </w:r>
            <w:proofErr w:type="spellEnd"/>
            <w:r w:rsidRPr="00F306B6">
              <w:rPr>
                <w:b/>
                <w:bCs/>
                <w:lang w:val="en-US" w:eastAsia="en-US"/>
              </w:rPr>
              <w:t xml:space="preserve"> </w:t>
            </w:r>
            <w:proofErr w:type="spellStart"/>
            <w:r w:rsidRPr="00F306B6">
              <w:rPr>
                <w:b/>
                <w:bCs/>
                <w:lang w:val="en-US" w:eastAsia="en-US"/>
              </w:rPr>
              <w:t>ir</w:t>
            </w:r>
            <w:proofErr w:type="spellEnd"/>
            <w:r w:rsidRPr="00F306B6">
              <w:rPr>
                <w:b/>
                <w:bCs/>
                <w:lang w:val="en-US" w:eastAsia="en-US"/>
              </w:rPr>
              <w:t xml:space="preserve"> </w:t>
            </w:r>
            <w:proofErr w:type="spellStart"/>
            <w:r w:rsidRPr="00F306B6">
              <w:rPr>
                <w:b/>
                <w:bCs/>
                <w:lang w:val="en-US" w:eastAsia="en-US"/>
              </w:rPr>
              <w:t>paslaugų</w:t>
            </w:r>
            <w:proofErr w:type="spellEnd"/>
            <w:r w:rsidRPr="00F306B6">
              <w:rPr>
                <w:b/>
                <w:bCs/>
                <w:lang w:val="en-US" w:eastAsia="en-US"/>
              </w:rPr>
              <w:t xml:space="preserve"> </w:t>
            </w:r>
            <w:proofErr w:type="spellStart"/>
            <w:r w:rsidRPr="00F306B6">
              <w:rPr>
                <w:b/>
                <w:bCs/>
                <w:lang w:val="en-US" w:eastAsia="en-US"/>
              </w:rPr>
              <w:t>mokesčiai</w:t>
            </w:r>
            <w:proofErr w:type="spellEnd"/>
            <w:r w:rsidRPr="00F306B6">
              <w:rPr>
                <w:b/>
                <w:bCs/>
                <w:lang w:val="en-US" w:eastAsia="en-US"/>
              </w:rPr>
              <w:t xml:space="preserve"> (12+13)</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94,8</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89,8</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94,7</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-5,0</w:t>
            </w:r>
          </w:p>
        </w:tc>
      </w:tr>
      <w:tr w:rsidR="00586865" w:rsidRPr="00F306B6" w:rsidTr="006A6408">
        <w:trPr>
          <w:trHeight w:val="34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12.</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Mokesčiai</w:t>
            </w:r>
            <w:proofErr w:type="spellEnd"/>
            <w:r w:rsidRPr="00F306B6">
              <w:rPr>
                <w:lang w:val="en-US" w:eastAsia="en-US"/>
              </w:rPr>
              <w:t xml:space="preserve"> </w:t>
            </w:r>
            <w:proofErr w:type="spellStart"/>
            <w:r w:rsidRPr="00F306B6">
              <w:rPr>
                <w:lang w:val="en-US" w:eastAsia="en-US"/>
              </w:rPr>
              <w:t>už</w:t>
            </w:r>
            <w:proofErr w:type="spellEnd"/>
            <w:r w:rsidRPr="00F306B6">
              <w:rPr>
                <w:lang w:val="en-US" w:eastAsia="en-US"/>
              </w:rPr>
              <w:t xml:space="preserve"> </w:t>
            </w:r>
            <w:proofErr w:type="spellStart"/>
            <w:r w:rsidRPr="00F306B6">
              <w:rPr>
                <w:lang w:val="en-US" w:eastAsia="en-US"/>
              </w:rPr>
              <w:t>aplinkos</w:t>
            </w:r>
            <w:proofErr w:type="spellEnd"/>
            <w:r w:rsidRPr="00F306B6">
              <w:rPr>
                <w:lang w:val="en-US" w:eastAsia="en-US"/>
              </w:rPr>
              <w:t xml:space="preserve"> </w:t>
            </w:r>
            <w:proofErr w:type="spellStart"/>
            <w:r w:rsidRPr="00F306B6">
              <w:rPr>
                <w:lang w:val="en-US" w:eastAsia="en-US"/>
              </w:rPr>
              <w:t>teršimą</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58,0</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49,3</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85,0</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-8,7</w:t>
            </w:r>
          </w:p>
        </w:tc>
      </w:tr>
      <w:tr w:rsidR="00586865" w:rsidRPr="00F306B6" w:rsidTr="006A6408">
        <w:trPr>
          <w:trHeight w:val="31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13.</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Rinkliavos</w:t>
            </w:r>
            <w:proofErr w:type="spellEnd"/>
            <w:r w:rsidRPr="00F306B6">
              <w:rPr>
                <w:lang w:val="en-US" w:eastAsia="en-US"/>
              </w:rPr>
              <w:t xml:space="preserve"> (14)</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36,8</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40,5</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110,1</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3,7</w:t>
            </w:r>
          </w:p>
        </w:tc>
      </w:tr>
      <w:tr w:rsidR="00586865" w:rsidRPr="00F306B6" w:rsidTr="006A6408">
        <w:trPr>
          <w:trHeight w:val="31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14.</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Valstybės</w:t>
            </w:r>
            <w:proofErr w:type="spellEnd"/>
            <w:r w:rsidRPr="00F306B6">
              <w:rPr>
                <w:lang w:val="en-US" w:eastAsia="en-US"/>
              </w:rPr>
              <w:t xml:space="preserve"> </w:t>
            </w:r>
            <w:proofErr w:type="spellStart"/>
            <w:r w:rsidRPr="00F306B6">
              <w:rPr>
                <w:lang w:val="en-US" w:eastAsia="en-US"/>
              </w:rPr>
              <w:t>ir</w:t>
            </w:r>
            <w:proofErr w:type="spellEnd"/>
            <w:r w:rsidRPr="00F306B6">
              <w:rPr>
                <w:lang w:val="en-US" w:eastAsia="en-US"/>
              </w:rPr>
              <w:t xml:space="preserve"> </w:t>
            </w:r>
            <w:proofErr w:type="spellStart"/>
            <w:r w:rsidRPr="00F306B6">
              <w:rPr>
                <w:lang w:val="en-US" w:eastAsia="en-US"/>
              </w:rPr>
              <w:t>vietinės</w:t>
            </w:r>
            <w:proofErr w:type="spellEnd"/>
            <w:r w:rsidRPr="00F306B6">
              <w:rPr>
                <w:lang w:val="en-US" w:eastAsia="en-US"/>
              </w:rPr>
              <w:t xml:space="preserve"> </w:t>
            </w:r>
            <w:proofErr w:type="spellStart"/>
            <w:r w:rsidRPr="00F306B6">
              <w:rPr>
                <w:lang w:val="en-US" w:eastAsia="en-US"/>
              </w:rPr>
              <w:t>rinkliavos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36,8</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40,5</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110,1</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3,7</w:t>
            </w:r>
          </w:p>
        </w:tc>
      </w:tr>
      <w:tr w:rsidR="00586865" w:rsidRPr="00F306B6" w:rsidTr="006A6408">
        <w:trPr>
          <w:trHeight w:val="31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15.</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color w:val="FF0000"/>
                <w:lang w:val="en-US" w:eastAsia="en-US"/>
              </w:rPr>
            </w:pPr>
            <w:r w:rsidRPr="00F306B6">
              <w:rPr>
                <w:b/>
                <w:bCs/>
                <w:color w:val="FF0000"/>
                <w:lang w:val="en-US" w:eastAsia="en-US"/>
              </w:rPr>
              <w:t>DOTACIJOS (16+17)</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b/>
                <w:bCs/>
                <w:color w:val="FF0000"/>
                <w:lang w:val="en-US" w:eastAsia="en-US"/>
              </w:rPr>
            </w:pPr>
            <w:r>
              <w:rPr>
                <w:b/>
                <w:bCs/>
                <w:color w:val="FF0000"/>
                <w:lang w:val="en-US" w:eastAsia="en-US"/>
              </w:rPr>
              <w:t>13753,2</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b/>
                <w:bCs/>
                <w:color w:val="FF0000"/>
                <w:lang w:val="en-US" w:eastAsia="en-US"/>
              </w:rPr>
            </w:pPr>
            <w:r>
              <w:rPr>
                <w:b/>
                <w:bCs/>
                <w:color w:val="FF0000"/>
                <w:lang w:val="en-US" w:eastAsia="en-US"/>
              </w:rPr>
              <w:t>13565,5</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98,6</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-187,7</w:t>
            </w:r>
          </w:p>
        </w:tc>
      </w:tr>
      <w:tr w:rsidR="00586865" w:rsidRPr="00F306B6" w:rsidTr="006A6408">
        <w:trPr>
          <w:trHeight w:val="36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16.</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r w:rsidRPr="00F306B6">
              <w:rPr>
                <w:lang w:val="en-US" w:eastAsia="en-US"/>
              </w:rPr>
              <w:t xml:space="preserve">ES </w:t>
            </w:r>
            <w:proofErr w:type="spellStart"/>
            <w:r w:rsidRPr="00F306B6">
              <w:rPr>
                <w:lang w:val="en-US" w:eastAsia="en-US"/>
              </w:rPr>
              <w:t>finansinės</w:t>
            </w:r>
            <w:proofErr w:type="spellEnd"/>
            <w:r w:rsidRPr="00F306B6">
              <w:rPr>
                <w:lang w:val="en-US" w:eastAsia="en-US"/>
              </w:rPr>
              <w:t xml:space="preserve"> </w:t>
            </w:r>
            <w:proofErr w:type="spellStart"/>
            <w:r w:rsidRPr="00F306B6">
              <w:rPr>
                <w:lang w:val="en-US" w:eastAsia="en-US"/>
              </w:rPr>
              <w:t>paramos</w:t>
            </w:r>
            <w:proofErr w:type="spellEnd"/>
            <w:r w:rsidRPr="00F306B6">
              <w:rPr>
                <w:lang w:val="en-US" w:eastAsia="en-US"/>
              </w:rPr>
              <w:t xml:space="preserve"> </w:t>
            </w:r>
            <w:proofErr w:type="spellStart"/>
            <w:r w:rsidRPr="00F306B6">
              <w:rPr>
                <w:lang w:val="en-US" w:eastAsia="en-US"/>
              </w:rPr>
              <w:t>lėšos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83,3</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70,5</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84,6</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-12,8</w:t>
            </w:r>
          </w:p>
        </w:tc>
      </w:tr>
      <w:tr w:rsidR="00586865" w:rsidRPr="00F306B6" w:rsidTr="006A6408">
        <w:trPr>
          <w:trHeight w:val="3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17.</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Dotacijos</w:t>
            </w:r>
            <w:proofErr w:type="spellEnd"/>
            <w:r w:rsidRPr="00F306B6">
              <w:rPr>
                <w:lang w:val="en-US" w:eastAsia="en-US"/>
              </w:rPr>
              <w:t xml:space="preserve"> </w:t>
            </w:r>
            <w:proofErr w:type="spellStart"/>
            <w:r w:rsidRPr="00F306B6">
              <w:rPr>
                <w:lang w:val="en-US" w:eastAsia="en-US"/>
              </w:rPr>
              <w:t>iš</w:t>
            </w:r>
            <w:proofErr w:type="spellEnd"/>
            <w:r w:rsidRPr="00F306B6">
              <w:rPr>
                <w:lang w:val="en-US" w:eastAsia="en-US"/>
              </w:rPr>
              <w:t xml:space="preserve"> </w:t>
            </w:r>
            <w:proofErr w:type="spellStart"/>
            <w:r w:rsidRPr="00F306B6">
              <w:rPr>
                <w:lang w:val="en-US" w:eastAsia="en-US"/>
              </w:rPr>
              <w:t>kitų</w:t>
            </w:r>
            <w:proofErr w:type="spellEnd"/>
            <w:r w:rsidRPr="00F306B6">
              <w:rPr>
                <w:lang w:val="en-US" w:eastAsia="en-US"/>
              </w:rPr>
              <w:t xml:space="preserve"> </w:t>
            </w:r>
            <w:proofErr w:type="spellStart"/>
            <w:r w:rsidRPr="00F306B6">
              <w:rPr>
                <w:lang w:val="en-US" w:eastAsia="en-US"/>
              </w:rPr>
              <w:t>valdymo</w:t>
            </w:r>
            <w:proofErr w:type="spellEnd"/>
            <w:r w:rsidRPr="00F306B6">
              <w:rPr>
                <w:lang w:val="en-US" w:eastAsia="en-US"/>
              </w:rPr>
              <w:t xml:space="preserve"> </w:t>
            </w:r>
            <w:proofErr w:type="spellStart"/>
            <w:r w:rsidRPr="00F306B6">
              <w:rPr>
                <w:lang w:val="en-US" w:eastAsia="en-US"/>
              </w:rPr>
              <w:t>lygių</w:t>
            </w:r>
            <w:proofErr w:type="spellEnd"/>
            <w:r w:rsidRPr="00F306B6">
              <w:rPr>
                <w:lang w:val="en-US" w:eastAsia="en-US"/>
              </w:rPr>
              <w:t>(18+22+23+24)</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13669,9</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13495,0</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98,7</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-174,9</w:t>
            </w:r>
          </w:p>
        </w:tc>
      </w:tr>
      <w:tr w:rsidR="00586865" w:rsidRPr="00F306B6" w:rsidTr="006A6408">
        <w:trPr>
          <w:trHeight w:val="30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18.</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Speciali</w:t>
            </w:r>
            <w:proofErr w:type="spellEnd"/>
            <w:r w:rsidRPr="00F306B6">
              <w:rPr>
                <w:lang w:val="en-US" w:eastAsia="en-US"/>
              </w:rPr>
              <w:t xml:space="preserve"> </w:t>
            </w:r>
            <w:proofErr w:type="spellStart"/>
            <w:r w:rsidRPr="00F306B6">
              <w:rPr>
                <w:lang w:val="en-US" w:eastAsia="en-US"/>
              </w:rPr>
              <w:t>tikslinė</w:t>
            </w:r>
            <w:proofErr w:type="spellEnd"/>
            <w:r w:rsidRPr="00F306B6">
              <w:rPr>
                <w:lang w:val="en-US" w:eastAsia="en-US"/>
              </w:rPr>
              <w:t xml:space="preserve"> </w:t>
            </w:r>
            <w:proofErr w:type="spellStart"/>
            <w:r w:rsidRPr="00F306B6">
              <w:rPr>
                <w:lang w:val="en-US" w:eastAsia="en-US"/>
              </w:rPr>
              <w:t>dotacija</w:t>
            </w:r>
            <w:proofErr w:type="spellEnd"/>
            <w:r w:rsidRPr="00F306B6">
              <w:rPr>
                <w:lang w:val="en-US" w:eastAsia="en-US"/>
              </w:rPr>
              <w:t xml:space="preserve"> </w:t>
            </w:r>
            <w:proofErr w:type="spellStart"/>
            <w:r w:rsidRPr="00F306B6">
              <w:rPr>
                <w:lang w:val="en-US" w:eastAsia="en-US"/>
              </w:rPr>
              <w:t>iš</w:t>
            </w:r>
            <w:proofErr w:type="spellEnd"/>
            <w:r w:rsidRPr="00F306B6">
              <w:rPr>
                <w:lang w:val="en-US" w:eastAsia="en-US"/>
              </w:rPr>
              <w:t xml:space="preserve"> </w:t>
            </w:r>
            <w:proofErr w:type="spellStart"/>
            <w:r w:rsidRPr="00F306B6">
              <w:rPr>
                <w:lang w:val="en-US" w:eastAsia="en-US"/>
              </w:rPr>
              <w:t>viso</w:t>
            </w:r>
            <w:proofErr w:type="spellEnd"/>
            <w:r w:rsidRPr="00F306B6">
              <w:rPr>
                <w:lang w:val="en-US" w:eastAsia="en-US"/>
              </w:rPr>
              <w:t>(19+20+21)</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8546,2</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8492,2</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99,4</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-54,0</w:t>
            </w:r>
          </w:p>
        </w:tc>
      </w:tr>
      <w:tr w:rsidR="00586865" w:rsidRPr="00F306B6" w:rsidTr="006A6408">
        <w:trPr>
          <w:trHeight w:val="3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19.</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i/>
                <w:iCs/>
                <w:lang w:val="en-US" w:eastAsia="en-US"/>
              </w:rPr>
            </w:pPr>
            <w:proofErr w:type="spellStart"/>
            <w:r w:rsidRPr="00F306B6">
              <w:rPr>
                <w:i/>
                <w:iCs/>
                <w:lang w:val="en-US" w:eastAsia="en-US"/>
              </w:rPr>
              <w:t>Valstybinėms</w:t>
            </w:r>
            <w:proofErr w:type="spellEnd"/>
            <w:r w:rsidRPr="00F306B6">
              <w:rPr>
                <w:i/>
                <w:iCs/>
                <w:lang w:val="en-US" w:eastAsia="en-US"/>
              </w:rPr>
              <w:t xml:space="preserve"> </w:t>
            </w:r>
            <w:proofErr w:type="spellStart"/>
            <w:r w:rsidRPr="00F306B6">
              <w:rPr>
                <w:i/>
                <w:iCs/>
                <w:lang w:val="en-US" w:eastAsia="en-US"/>
              </w:rPr>
              <w:t>funkcijoms</w:t>
            </w:r>
            <w:proofErr w:type="spellEnd"/>
            <w:r w:rsidRPr="00F306B6">
              <w:rPr>
                <w:i/>
                <w:iCs/>
                <w:lang w:val="en-US" w:eastAsia="en-US"/>
              </w:rPr>
              <w:t xml:space="preserve"> </w:t>
            </w:r>
            <w:proofErr w:type="spellStart"/>
            <w:r w:rsidRPr="00F306B6">
              <w:rPr>
                <w:i/>
                <w:iCs/>
                <w:lang w:val="en-US" w:eastAsia="en-US"/>
              </w:rPr>
              <w:t>vykdyti</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2306,7</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2252,7</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97,7</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-54,0</w:t>
            </w:r>
          </w:p>
        </w:tc>
      </w:tr>
      <w:tr w:rsidR="00586865" w:rsidRPr="00F306B6" w:rsidTr="006A6408">
        <w:trPr>
          <w:trHeight w:val="36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20.</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i/>
                <w:iCs/>
                <w:lang w:val="en-US" w:eastAsia="en-US"/>
              </w:rPr>
            </w:pPr>
            <w:proofErr w:type="spellStart"/>
            <w:r w:rsidRPr="00F306B6">
              <w:rPr>
                <w:i/>
                <w:iCs/>
                <w:lang w:val="en-US" w:eastAsia="en-US"/>
              </w:rPr>
              <w:t>Mokinio</w:t>
            </w:r>
            <w:proofErr w:type="spellEnd"/>
            <w:r w:rsidRPr="00F306B6">
              <w:rPr>
                <w:i/>
                <w:iCs/>
                <w:lang w:val="en-US" w:eastAsia="en-US"/>
              </w:rPr>
              <w:t xml:space="preserve"> </w:t>
            </w:r>
            <w:proofErr w:type="spellStart"/>
            <w:r w:rsidRPr="00F306B6">
              <w:rPr>
                <w:i/>
                <w:iCs/>
                <w:lang w:val="en-US" w:eastAsia="en-US"/>
              </w:rPr>
              <w:t>krepšeliui</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6122,4</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6122,4</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100</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w:t>
            </w:r>
          </w:p>
        </w:tc>
      </w:tr>
      <w:tr w:rsidR="00586865" w:rsidRPr="00F306B6" w:rsidTr="006A6408">
        <w:trPr>
          <w:trHeight w:val="36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21.</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i/>
                <w:iCs/>
                <w:lang w:val="en-US" w:eastAsia="en-US"/>
              </w:rPr>
            </w:pPr>
            <w:r w:rsidRPr="00F306B6">
              <w:rPr>
                <w:i/>
                <w:iCs/>
                <w:lang w:val="en-US" w:eastAsia="en-US"/>
              </w:rPr>
              <w:t xml:space="preserve">Kita </w:t>
            </w:r>
            <w:proofErr w:type="spellStart"/>
            <w:r w:rsidRPr="00F306B6">
              <w:rPr>
                <w:i/>
                <w:iCs/>
                <w:lang w:val="en-US" w:eastAsia="en-US"/>
              </w:rPr>
              <w:t>tikslinė</w:t>
            </w:r>
            <w:proofErr w:type="spellEnd"/>
            <w:r w:rsidRPr="00F306B6">
              <w:rPr>
                <w:i/>
                <w:iCs/>
                <w:lang w:val="en-US" w:eastAsia="en-US"/>
              </w:rPr>
              <w:t xml:space="preserve"> </w:t>
            </w:r>
            <w:proofErr w:type="spellStart"/>
            <w:r w:rsidRPr="00F306B6">
              <w:rPr>
                <w:i/>
                <w:iCs/>
                <w:lang w:val="en-US" w:eastAsia="en-US"/>
              </w:rPr>
              <w:t>dotacija</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117,1</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117,1</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100</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w:t>
            </w:r>
          </w:p>
        </w:tc>
      </w:tr>
      <w:tr w:rsidR="00586865" w:rsidRPr="00F306B6" w:rsidTr="006A6408">
        <w:trPr>
          <w:trHeight w:val="3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22.</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Bendrosios</w:t>
            </w:r>
            <w:proofErr w:type="spellEnd"/>
            <w:r w:rsidRPr="00F306B6">
              <w:rPr>
                <w:lang w:val="en-US" w:eastAsia="en-US"/>
              </w:rPr>
              <w:t xml:space="preserve"> </w:t>
            </w:r>
            <w:proofErr w:type="spellStart"/>
            <w:r w:rsidRPr="00F306B6">
              <w:rPr>
                <w:lang w:val="en-US" w:eastAsia="en-US"/>
              </w:rPr>
              <w:t>dotacijos</w:t>
            </w:r>
            <w:proofErr w:type="spellEnd"/>
            <w:r w:rsidRPr="00F306B6">
              <w:rPr>
                <w:lang w:val="en-US" w:eastAsia="en-US"/>
              </w:rPr>
              <w:t xml:space="preserve"> </w:t>
            </w:r>
            <w:proofErr w:type="spellStart"/>
            <w:r w:rsidRPr="00F306B6">
              <w:rPr>
                <w:lang w:val="en-US" w:eastAsia="en-US"/>
              </w:rPr>
              <w:t>kompensacija</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1346</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1346</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100</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w:t>
            </w:r>
          </w:p>
        </w:tc>
      </w:tr>
      <w:tr w:rsidR="00586865" w:rsidRPr="00F306B6" w:rsidTr="006A6408">
        <w:trPr>
          <w:trHeight w:val="34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23.</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Pr>
                <w:lang w:val="en-US" w:eastAsia="en-US"/>
              </w:rPr>
              <w:t>Kitos</w:t>
            </w:r>
            <w:proofErr w:type="spellEnd"/>
            <w:r>
              <w:rPr>
                <w:lang w:val="en-US" w:eastAsia="en-US"/>
              </w:rPr>
              <w:t xml:space="preserve"> </w:t>
            </w:r>
            <w:proofErr w:type="spellStart"/>
            <w:r>
              <w:rPr>
                <w:lang w:val="en-US" w:eastAsia="en-US"/>
              </w:rPr>
              <w:t>dotacijos</w:t>
            </w:r>
            <w:proofErr w:type="spellEnd"/>
            <w:r>
              <w:rPr>
                <w:lang w:val="en-US" w:eastAsia="en-US"/>
              </w:rPr>
              <w:t xml:space="preserve"> </w:t>
            </w:r>
            <w:proofErr w:type="spellStart"/>
            <w:r>
              <w:rPr>
                <w:lang w:val="en-US" w:eastAsia="en-US"/>
              </w:rPr>
              <w:t>irl</w:t>
            </w:r>
            <w:proofErr w:type="spellEnd"/>
            <w:r>
              <w:rPr>
                <w:lang w:val="en-US" w:eastAsia="en-US"/>
              </w:rPr>
              <w:t xml:space="preserve"> </w:t>
            </w:r>
            <w:proofErr w:type="spellStart"/>
            <w:r w:rsidRPr="00F306B6">
              <w:rPr>
                <w:lang w:val="en-US" w:eastAsia="en-US"/>
              </w:rPr>
              <w:t>ėšos</w:t>
            </w:r>
            <w:proofErr w:type="spellEnd"/>
            <w:r w:rsidRPr="00F306B6">
              <w:rPr>
                <w:lang w:val="en-US" w:eastAsia="en-US"/>
              </w:rPr>
              <w:t xml:space="preserve"> </w:t>
            </w:r>
            <w:proofErr w:type="spellStart"/>
            <w:r w:rsidRPr="00F306B6">
              <w:rPr>
                <w:lang w:val="en-US" w:eastAsia="en-US"/>
              </w:rPr>
              <w:t>iš</w:t>
            </w:r>
            <w:proofErr w:type="spellEnd"/>
            <w:r w:rsidRPr="00F306B6">
              <w:rPr>
                <w:lang w:val="en-US" w:eastAsia="en-US"/>
              </w:rPr>
              <w:t xml:space="preserve"> </w:t>
            </w:r>
            <w:proofErr w:type="spellStart"/>
            <w:r w:rsidRPr="00F306B6">
              <w:rPr>
                <w:lang w:val="en-US" w:eastAsia="en-US"/>
              </w:rPr>
              <w:t>kitų</w:t>
            </w:r>
            <w:proofErr w:type="spellEnd"/>
            <w:r w:rsidRPr="00F306B6">
              <w:rPr>
                <w:lang w:val="en-US" w:eastAsia="en-US"/>
              </w:rPr>
              <w:t xml:space="preserve"> </w:t>
            </w:r>
            <w:proofErr w:type="spellStart"/>
            <w:r w:rsidRPr="00F306B6">
              <w:rPr>
                <w:lang w:val="en-US" w:eastAsia="en-US"/>
              </w:rPr>
              <w:t>valdymo</w:t>
            </w:r>
            <w:proofErr w:type="spellEnd"/>
            <w:r w:rsidRPr="00F306B6">
              <w:rPr>
                <w:lang w:val="en-US" w:eastAsia="en-US"/>
              </w:rPr>
              <w:t xml:space="preserve"> </w:t>
            </w:r>
            <w:proofErr w:type="spellStart"/>
            <w:r w:rsidRPr="00F306B6">
              <w:rPr>
                <w:lang w:val="en-US" w:eastAsia="en-US"/>
              </w:rPr>
              <w:t>lygių</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887,5</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878,1</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98,9</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-9,4</w:t>
            </w:r>
          </w:p>
        </w:tc>
      </w:tr>
      <w:tr w:rsidR="00586865" w:rsidRPr="00F306B6" w:rsidTr="006A6408">
        <w:trPr>
          <w:trHeight w:val="6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24.</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Valstybės</w:t>
            </w:r>
            <w:proofErr w:type="spellEnd"/>
            <w:r w:rsidRPr="00F306B6">
              <w:rPr>
                <w:lang w:val="en-US" w:eastAsia="en-US"/>
              </w:rPr>
              <w:t xml:space="preserve"> </w:t>
            </w:r>
            <w:proofErr w:type="spellStart"/>
            <w:r w:rsidRPr="00F306B6">
              <w:rPr>
                <w:lang w:val="en-US" w:eastAsia="en-US"/>
              </w:rPr>
              <w:t>investicijų</w:t>
            </w:r>
            <w:proofErr w:type="spellEnd"/>
            <w:r w:rsidRPr="00F306B6">
              <w:rPr>
                <w:lang w:val="en-US" w:eastAsia="en-US"/>
              </w:rPr>
              <w:t xml:space="preserve"> </w:t>
            </w:r>
            <w:proofErr w:type="spellStart"/>
            <w:r w:rsidRPr="00F306B6">
              <w:rPr>
                <w:lang w:val="en-US" w:eastAsia="en-US"/>
              </w:rPr>
              <w:t>programoje</w:t>
            </w:r>
            <w:proofErr w:type="spellEnd"/>
            <w:r w:rsidRPr="00F306B6">
              <w:rPr>
                <w:lang w:val="en-US" w:eastAsia="en-US"/>
              </w:rPr>
              <w:t xml:space="preserve"> </w:t>
            </w:r>
            <w:proofErr w:type="spellStart"/>
            <w:r w:rsidRPr="00F306B6">
              <w:rPr>
                <w:lang w:val="en-US" w:eastAsia="en-US"/>
              </w:rPr>
              <w:t>numatytiems</w:t>
            </w:r>
            <w:proofErr w:type="spellEnd"/>
            <w:r w:rsidRPr="00F306B6">
              <w:rPr>
                <w:lang w:val="en-US" w:eastAsia="en-US"/>
              </w:rPr>
              <w:t xml:space="preserve"> </w:t>
            </w:r>
            <w:proofErr w:type="spellStart"/>
            <w:r w:rsidRPr="00F306B6">
              <w:rPr>
                <w:lang w:val="en-US" w:eastAsia="en-US"/>
              </w:rPr>
              <w:t>projektams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2890,2</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2778,7</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96,1</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-111,5</w:t>
            </w:r>
          </w:p>
        </w:tc>
      </w:tr>
      <w:tr w:rsidR="00586865" w:rsidRPr="00F306B6" w:rsidTr="006A6408">
        <w:trPr>
          <w:trHeight w:val="34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color w:val="FF0000"/>
                <w:sz w:val="20"/>
                <w:szCs w:val="20"/>
                <w:lang w:val="en-US" w:eastAsia="en-US"/>
              </w:rPr>
            </w:pPr>
            <w:r w:rsidRPr="00F306B6">
              <w:rPr>
                <w:rFonts w:ascii="Arial" w:hAnsi="Arial" w:cs="Arial"/>
                <w:color w:val="FF0000"/>
                <w:sz w:val="20"/>
                <w:szCs w:val="20"/>
                <w:lang w:val="en-US" w:eastAsia="en-US"/>
              </w:rPr>
              <w:t>25.</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color w:val="FF0000"/>
                <w:lang w:val="en-US" w:eastAsia="en-US"/>
              </w:rPr>
            </w:pPr>
            <w:r w:rsidRPr="00F306B6">
              <w:rPr>
                <w:b/>
                <w:bCs/>
                <w:color w:val="FF0000"/>
                <w:lang w:val="en-US" w:eastAsia="en-US"/>
              </w:rPr>
              <w:t>KITOS PAJAMOS (26+32+35+36)</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b/>
                <w:bCs/>
                <w:color w:val="FF0000"/>
                <w:lang w:val="en-US" w:eastAsia="en-US"/>
              </w:rPr>
            </w:pPr>
            <w:r>
              <w:rPr>
                <w:b/>
                <w:bCs/>
                <w:color w:val="FF0000"/>
                <w:lang w:val="en-US" w:eastAsia="en-US"/>
              </w:rPr>
              <w:t>1666,0</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b/>
                <w:bCs/>
                <w:color w:val="FF0000"/>
                <w:lang w:val="en-US" w:eastAsia="en-US"/>
              </w:rPr>
            </w:pPr>
            <w:r>
              <w:rPr>
                <w:b/>
                <w:bCs/>
                <w:color w:val="FF0000"/>
                <w:lang w:val="en-US" w:eastAsia="en-US"/>
              </w:rPr>
              <w:t>1692,8</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101,6</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26,8</w:t>
            </w:r>
          </w:p>
        </w:tc>
      </w:tr>
      <w:tr w:rsidR="00586865" w:rsidRPr="00F306B6" w:rsidTr="006A6408">
        <w:trPr>
          <w:trHeight w:val="31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26.</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lang w:val="en-US" w:eastAsia="en-US"/>
              </w:rPr>
            </w:pPr>
            <w:proofErr w:type="spellStart"/>
            <w:r w:rsidRPr="00F306B6">
              <w:rPr>
                <w:b/>
                <w:bCs/>
                <w:lang w:val="en-US" w:eastAsia="en-US"/>
              </w:rPr>
              <w:t>Turto</w:t>
            </w:r>
            <w:proofErr w:type="spellEnd"/>
            <w:r w:rsidRPr="00F306B6">
              <w:rPr>
                <w:b/>
                <w:bCs/>
                <w:lang w:val="en-US" w:eastAsia="en-US"/>
              </w:rPr>
              <w:t xml:space="preserve"> </w:t>
            </w:r>
            <w:proofErr w:type="spellStart"/>
            <w:r w:rsidRPr="00F306B6">
              <w:rPr>
                <w:b/>
                <w:bCs/>
                <w:lang w:val="en-US" w:eastAsia="en-US"/>
              </w:rPr>
              <w:t>pajamos</w:t>
            </w:r>
            <w:proofErr w:type="spellEnd"/>
            <w:r w:rsidRPr="00F306B6">
              <w:rPr>
                <w:b/>
                <w:bCs/>
                <w:lang w:val="en-US" w:eastAsia="en-US"/>
              </w:rPr>
              <w:t xml:space="preserve"> ( 27+28+29)</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222,5</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263,3</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118,3</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40,8</w:t>
            </w:r>
          </w:p>
        </w:tc>
      </w:tr>
      <w:tr w:rsidR="00586865" w:rsidRPr="00F306B6" w:rsidTr="006A6408">
        <w:trPr>
          <w:trHeight w:val="31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27.</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Palūkanos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0,3</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p>
        </w:tc>
      </w:tr>
      <w:tr w:rsidR="00586865" w:rsidRPr="00F306B6" w:rsidTr="006A6408">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lastRenderedPageBreak/>
              <w:t>28.</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Dividendai</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63,5</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63,5</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100</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w:t>
            </w:r>
          </w:p>
        </w:tc>
      </w:tr>
      <w:tr w:rsidR="00586865" w:rsidRPr="00F306B6" w:rsidTr="006A6408">
        <w:trPr>
          <w:trHeight w:val="3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29.</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Nuoma</w:t>
            </w:r>
            <w:proofErr w:type="spellEnd"/>
            <w:r w:rsidRPr="00F306B6">
              <w:rPr>
                <w:lang w:val="en-US" w:eastAsia="en-US"/>
              </w:rPr>
              <w:t xml:space="preserve"> (30+31)</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159</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196,8</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123,8</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37,8</w:t>
            </w:r>
          </w:p>
        </w:tc>
      </w:tr>
      <w:tr w:rsidR="00586865" w:rsidRPr="00F306B6" w:rsidTr="006A6408">
        <w:trPr>
          <w:trHeight w:val="60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30.</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Nuomos</w:t>
            </w:r>
            <w:proofErr w:type="spellEnd"/>
            <w:r w:rsidRPr="00F306B6">
              <w:rPr>
                <w:lang w:val="en-US" w:eastAsia="en-US"/>
              </w:rPr>
              <w:t xml:space="preserve"> </w:t>
            </w:r>
            <w:proofErr w:type="spellStart"/>
            <w:r w:rsidRPr="00F306B6">
              <w:rPr>
                <w:lang w:val="en-US" w:eastAsia="en-US"/>
              </w:rPr>
              <w:t>mokestis</w:t>
            </w:r>
            <w:proofErr w:type="spellEnd"/>
            <w:r w:rsidRPr="00F306B6">
              <w:rPr>
                <w:lang w:val="en-US" w:eastAsia="en-US"/>
              </w:rPr>
              <w:t xml:space="preserve"> </w:t>
            </w:r>
            <w:proofErr w:type="spellStart"/>
            <w:r w:rsidRPr="00F306B6">
              <w:rPr>
                <w:lang w:val="en-US" w:eastAsia="en-US"/>
              </w:rPr>
              <w:t>už</w:t>
            </w:r>
            <w:proofErr w:type="spellEnd"/>
            <w:r w:rsidRPr="00F306B6">
              <w:rPr>
                <w:lang w:val="en-US" w:eastAsia="en-US"/>
              </w:rPr>
              <w:t xml:space="preserve"> </w:t>
            </w:r>
            <w:proofErr w:type="spellStart"/>
            <w:r w:rsidRPr="00F306B6">
              <w:rPr>
                <w:lang w:val="en-US" w:eastAsia="en-US"/>
              </w:rPr>
              <w:t>valstybinę</w:t>
            </w:r>
            <w:proofErr w:type="spellEnd"/>
            <w:r w:rsidRPr="00F306B6">
              <w:rPr>
                <w:lang w:val="en-US" w:eastAsia="en-US"/>
              </w:rPr>
              <w:t xml:space="preserve"> </w:t>
            </w:r>
            <w:proofErr w:type="spellStart"/>
            <w:r w:rsidRPr="00F306B6">
              <w:rPr>
                <w:lang w:val="en-US" w:eastAsia="en-US"/>
              </w:rPr>
              <w:t>žemę</w:t>
            </w:r>
            <w:proofErr w:type="spellEnd"/>
            <w:r w:rsidRPr="00F306B6">
              <w:rPr>
                <w:lang w:val="en-US" w:eastAsia="en-US"/>
              </w:rPr>
              <w:t xml:space="preserve"> </w:t>
            </w:r>
            <w:proofErr w:type="spellStart"/>
            <w:r w:rsidRPr="00F306B6">
              <w:rPr>
                <w:lang w:val="en-US" w:eastAsia="en-US"/>
              </w:rPr>
              <w:t>ir</w:t>
            </w:r>
            <w:proofErr w:type="spellEnd"/>
            <w:r w:rsidRPr="00F306B6">
              <w:rPr>
                <w:lang w:val="en-US" w:eastAsia="en-US"/>
              </w:rPr>
              <w:t xml:space="preserve"> </w:t>
            </w:r>
            <w:proofErr w:type="spellStart"/>
            <w:r w:rsidRPr="00F306B6">
              <w:rPr>
                <w:lang w:val="en-US" w:eastAsia="en-US"/>
              </w:rPr>
              <w:t>valstybinio</w:t>
            </w:r>
            <w:proofErr w:type="spellEnd"/>
            <w:r w:rsidRPr="00F306B6">
              <w:rPr>
                <w:lang w:val="en-US" w:eastAsia="en-US"/>
              </w:rPr>
              <w:t xml:space="preserve"> </w:t>
            </w:r>
            <w:proofErr w:type="spellStart"/>
            <w:r w:rsidRPr="00F306B6">
              <w:rPr>
                <w:lang w:val="en-US" w:eastAsia="en-US"/>
              </w:rPr>
              <w:t>vidaus</w:t>
            </w:r>
            <w:proofErr w:type="spellEnd"/>
            <w:r w:rsidRPr="00F306B6">
              <w:rPr>
                <w:lang w:val="en-US" w:eastAsia="en-US"/>
              </w:rPr>
              <w:t xml:space="preserve"> </w:t>
            </w:r>
            <w:proofErr w:type="spellStart"/>
            <w:r w:rsidRPr="00F306B6">
              <w:rPr>
                <w:lang w:val="en-US" w:eastAsia="en-US"/>
              </w:rPr>
              <w:t>fondo</w:t>
            </w:r>
            <w:proofErr w:type="spellEnd"/>
            <w:r w:rsidRPr="00F306B6">
              <w:rPr>
                <w:lang w:val="en-US" w:eastAsia="en-US"/>
              </w:rPr>
              <w:t xml:space="preserve"> </w:t>
            </w:r>
            <w:proofErr w:type="spellStart"/>
            <w:r w:rsidRPr="00F306B6">
              <w:rPr>
                <w:lang w:val="en-US" w:eastAsia="en-US"/>
              </w:rPr>
              <w:t>vandens</w:t>
            </w:r>
            <w:proofErr w:type="spellEnd"/>
            <w:r w:rsidRPr="00F306B6">
              <w:rPr>
                <w:lang w:val="en-US" w:eastAsia="en-US"/>
              </w:rPr>
              <w:t xml:space="preserve"> </w:t>
            </w:r>
            <w:proofErr w:type="spellStart"/>
            <w:r w:rsidRPr="00F306B6">
              <w:rPr>
                <w:lang w:val="en-US" w:eastAsia="en-US"/>
              </w:rPr>
              <w:t>telkinius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109</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109,8</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100,7</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0,8</w:t>
            </w:r>
          </w:p>
        </w:tc>
      </w:tr>
      <w:tr w:rsidR="00586865" w:rsidRPr="00F306B6" w:rsidTr="006A6408">
        <w:trPr>
          <w:trHeight w:val="3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31.</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Mokestis</w:t>
            </w:r>
            <w:proofErr w:type="spellEnd"/>
            <w:r w:rsidRPr="00F306B6">
              <w:rPr>
                <w:lang w:val="en-US" w:eastAsia="en-US"/>
              </w:rPr>
              <w:t xml:space="preserve"> </w:t>
            </w:r>
            <w:proofErr w:type="spellStart"/>
            <w:r w:rsidRPr="00F306B6">
              <w:rPr>
                <w:lang w:val="en-US" w:eastAsia="en-US"/>
              </w:rPr>
              <w:t>už</w:t>
            </w:r>
            <w:proofErr w:type="spellEnd"/>
            <w:r w:rsidRPr="00F306B6">
              <w:rPr>
                <w:lang w:val="en-US" w:eastAsia="en-US"/>
              </w:rPr>
              <w:t xml:space="preserve"> </w:t>
            </w:r>
            <w:proofErr w:type="spellStart"/>
            <w:r w:rsidRPr="00F306B6">
              <w:rPr>
                <w:lang w:val="en-US" w:eastAsia="en-US"/>
              </w:rPr>
              <w:t>valstybinių</w:t>
            </w:r>
            <w:proofErr w:type="spellEnd"/>
            <w:r w:rsidRPr="00F306B6">
              <w:rPr>
                <w:lang w:val="en-US" w:eastAsia="en-US"/>
              </w:rPr>
              <w:t xml:space="preserve"> </w:t>
            </w:r>
            <w:proofErr w:type="spellStart"/>
            <w:r w:rsidRPr="00F306B6">
              <w:rPr>
                <w:lang w:val="en-US" w:eastAsia="en-US"/>
              </w:rPr>
              <w:t>gamtos</w:t>
            </w:r>
            <w:proofErr w:type="spellEnd"/>
            <w:r w:rsidRPr="00F306B6">
              <w:rPr>
                <w:lang w:val="en-US" w:eastAsia="en-US"/>
              </w:rPr>
              <w:t xml:space="preserve"> </w:t>
            </w:r>
            <w:proofErr w:type="spellStart"/>
            <w:r w:rsidRPr="00F306B6">
              <w:rPr>
                <w:lang w:val="en-US" w:eastAsia="en-US"/>
              </w:rPr>
              <w:t>išteklių</w:t>
            </w:r>
            <w:proofErr w:type="spellEnd"/>
            <w:r w:rsidRPr="00F306B6">
              <w:rPr>
                <w:lang w:val="en-US" w:eastAsia="en-US"/>
              </w:rPr>
              <w:t xml:space="preserve"> </w:t>
            </w:r>
            <w:proofErr w:type="spellStart"/>
            <w:r w:rsidRPr="00F306B6">
              <w:rPr>
                <w:lang w:val="en-US" w:eastAsia="en-US"/>
              </w:rPr>
              <w:t>naudojimą</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50</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87</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174,0</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37</w:t>
            </w:r>
          </w:p>
        </w:tc>
      </w:tr>
      <w:tr w:rsidR="00586865" w:rsidRPr="00F306B6" w:rsidTr="006A6408">
        <w:trPr>
          <w:trHeight w:val="37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32.</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lang w:val="en-US" w:eastAsia="en-US"/>
              </w:rPr>
            </w:pPr>
            <w:proofErr w:type="spellStart"/>
            <w:r w:rsidRPr="00F306B6">
              <w:rPr>
                <w:b/>
                <w:bCs/>
                <w:lang w:val="en-US" w:eastAsia="en-US"/>
              </w:rPr>
              <w:t>Pajamos</w:t>
            </w:r>
            <w:proofErr w:type="spellEnd"/>
            <w:r w:rsidRPr="00F306B6">
              <w:rPr>
                <w:b/>
                <w:bCs/>
                <w:lang w:val="en-US" w:eastAsia="en-US"/>
              </w:rPr>
              <w:t xml:space="preserve"> </w:t>
            </w:r>
            <w:proofErr w:type="spellStart"/>
            <w:r w:rsidRPr="00F306B6">
              <w:rPr>
                <w:b/>
                <w:bCs/>
                <w:lang w:val="en-US" w:eastAsia="en-US"/>
              </w:rPr>
              <w:t>už</w:t>
            </w:r>
            <w:proofErr w:type="spellEnd"/>
            <w:r w:rsidRPr="00F306B6">
              <w:rPr>
                <w:b/>
                <w:bCs/>
                <w:lang w:val="en-US" w:eastAsia="en-US"/>
              </w:rPr>
              <w:t xml:space="preserve"> </w:t>
            </w:r>
            <w:proofErr w:type="spellStart"/>
            <w:r w:rsidRPr="00F306B6">
              <w:rPr>
                <w:b/>
                <w:bCs/>
                <w:lang w:val="en-US" w:eastAsia="en-US"/>
              </w:rPr>
              <w:t>teikiamas</w:t>
            </w:r>
            <w:proofErr w:type="spellEnd"/>
            <w:r w:rsidRPr="00F306B6">
              <w:rPr>
                <w:b/>
                <w:bCs/>
                <w:lang w:val="en-US" w:eastAsia="en-US"/>
              </w:rPr>
              <w:t xml:space="preserve"> </w:t>
            </w:r>
            <w:proofErr w:type="spellStart"/>
            <w:r w:rsidRPr="00F306B6">
              <w:rPr>
                <w:b/>
                <w:bCs/>
                <w:lang w:val="en-US" w:eastAsia="en-US"/>
              </w:rPr>
              <w:t>paslaugas</w:t>
            </w:r>
            <w:proofErr w:type="spellEnd"/>
            <w:r w:rsidRPr="00F306B6">
              <w:rPr>
                <w:b/>
                <w:bCs/>
                <w:lang w:val="en-US" w:eastAsia="en-US"/>
              </w:rPr>
              <w:t xml:space="preserve"> (33+34+35)</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1066,3</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1021,7</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95,8</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-44,6</w:t>
            </w:r>
          </w:p>
        </w:tc>
      </w:tr>
      <w:tr w:rsidR="00586865" w:rsidRPr="00F306B6" w:rsidTr="006A6408">
        <w:trPr>
          <w:trHeight w:val="3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33.</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Pajamos</w:t>
            </w:r>
            <w:proofErr w:type="spellEnd"/>
            <w:r w:rsidRPr="00F306B6">
              <w:rPr>
                <w:lang w:val="en-US" w:eastAsia="en-US"/>
              </w:rPr>
              <w:t xml:space="preserve"> </w:t>
            </w:r>
            <w:proofErr w:type="spellStart"/>
            <w:r w:rsidRPr="00F306B6">
              <w:rPr>
                <w:lang w:val="en-US" w:eastAsia="en-US"/>
              </w:rPr>
              <w:t>už</w:t>
            </w:r>
            <w:proofErr w:type="spellEnd"/>
            <w:r w:rsidRPr="00F306B6">
              <w:rPr>
                <w:lang w:val="en-US" w:eastAsia="en-US"/>
              </w:rPr>
              <w:t xml:space="preserve"> </w:t>
            </w:r>
            <w:proofErr w:type="spellStart"/>
            <w:r w:rsidRPr="00F306B6">
              <w:rPr>
                <w:lang w:val="en-US" w:eastAsia="en-US"/>
              </w:rPr>
              <w:t>patalpų</w:t>
            </w:r>
            <w:proofErr w:type="spellEnd"/>
            <w:r w:rsidRPr="00F306B6">
              <w:rPr>
                <w:lang w:val="en-US" w:eastAsia="en-US"/>
              </w:rPr>
              <w:t xml:space="preserve"> </w:t>
            </w:r>
            <w:proofErr w:type="spellStart"/>
            <w:r w:rsidRPr="00F306B6">
              <w:rPr>
                <w:lang w:val="en-US" w:eastAsia="en-US"/>
              </w:rPr>
              <w:t>nuomą</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54,3</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71,4</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131,5</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17,1</w:t>
            </w:r>
          </w:p>
        </w:tc>
      </w:tr>
      <w:tr w:rsidR="00586865" w:rsidRPr="00F306B6" w:rsidTr="006A6408">
        <w:trPr>
          <w:trHeight w:val="37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34.</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Pajamos</w:t>
            </w:r>
            <w:proofErr w:type="spellEnd"/>
            <w:r w:rsidRPr="00F306B6">
              <w:rPr>
                <w:lang w:val="en-US" w:eastAsia="en-US"/>
              </w:rPr>
              <w:t xml:space="preserve"> </w:t>
            </w:r>
            <w:proofErr w:type="spellStart"/>
            <w:r w:rsidRPr="00F306B6">
              <w:rPr>
                <w:lang w:val="en-US" w:eastAsia="en-US"/>
              </w:rPr>
              <w:t>už</w:t>
            </w:r>
            <w:proofErr w:type="spellEnd"/>
            <w:r w:rsidRPr="00F306B6">
              <w:rPr>
                <w:lang w:val="en-US" w:eastAsia="en-US"/>
              </w:rPr>
              <w:t xml:space="preserve"> </w:t>
            </w:r>
            <w:proofErr w:type="spellStart"/>
            <w:r w:rsidRPr="00F306B6">
              <w:rPr>
                <w:lang w:val="en-US" w:eastAsia="en-US"/>
              </w:rPr>
              <w:t>atsitiktines</w:t>
            </w:r>
            <w:proofErr w:type="spellEnd"/>
            <w:r w:rsidRPr="00F306B6">
              <w:rPr>
                <w:lang w:val="en-US" w:eastAsia="en-US"/>
              </w:rPr>
              <w:t xml:space="preserve"> </w:t>
            </w:r>
            <w:proofErr w:type="spellStart"/>
            <w:r w:rsidRPr="00F306B6">
              <w:rPr>
                <w:lang w:val="en-US" w:eastAsia="en-US"/>
              </w:rPr>
              <w:t>paslaugas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723,6</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625,9</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86,5</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-97,7</w:t>
            </w:r>
          </w:p>
        </w:tc>
      </w:tr>
      <w:tr w:rsidR="00586865" w:rsidRPr="00F306B6" w:rsidTr="006A6408">
        <w:trPr>
          <w:trHeight w:val="61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35.</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Įmokos</w:t>
            </w:r>
            <w:proofErr w:type="spellEnd"/>
            <w:r w:rsidRPr="00F306B6">
              <w:rPr>
                <w:lang w:val="en-US" w:eastAsia="en-US"/>
              </w:rPr>
              <w:t xml:space="preserve"> </w:t>
            </w:r>
            <w:proofErr w:type="spellStart"/>
            <w:r w:rsidRPr="00F306B6">
              <w:rPr>
                <w:lang w:val="en-US" w:eastAsia="en-US"/>
              </w:rPr>
              <w:t>už</w:t>
            </w:r>
            <w:proofErr w:type="spellEnd"/>
            <w:r w:rsidRPr="00F306B6">
              <w:rPr>
                <w:lang w:val="en-US" w:eastAsia="en-US"/>
              </w:rPr>
              <w:t xml:space="preserve"> </w:t>
            </w:r>
            <w:proofErr w:type="spellStart"/>
            <w:r w:rsidRPr="00F306B6">
              <w:rPr>
                <w:lang w:val="en-US" w:eastAsia="en-US"/>
              </w:rPr>
              <w:t>išlaikymą</w:t>
            </w:r>
            <w:proofErr w:type="spellEnd"/>
            <w:r w:rsidRPr="00F306B6">
              <w:rPr>
                <w:lang w:val="en-US" w:eastAsia="en-US"/>
              </w:rPr>
              <w:t xml:space="preserve"> </w:t>
            </w:r>
            <w:proofErr w:type="spellStart"/>
            <w:r w:rsidRPr="00F306B6">
              <w:rPr>
                <w:lang w:val="en-US" w:eastAsia="en-US"/>
              </w:rPr>
              <w:t>švietimo</w:t>
            </w:r>
            <w:proofErr w:type="spellEnd"/>
            <w:r w:rsidRPr="00F306B6">
              <w:rPr>
                <w:lang w:val="en-US" w:eastAsia="en-US"/>
              </w:rPr>
              <w:t xml:space="preserve">, </w:t>
            </w:r>
            <w:proofErr w:type="spellStart"/>
            <w:r w:rsidRPr="00F306B6">
              <w:rPr>
                <w:lang w:val="en-US" w:eastAsia="en-US"/>
              </w:rPr>
              <w:t>socialinės</w:t>
            </w:r>
            <w:proofErr w:type="spellEnd"/>
            <w:r w:rsidRPr="00F306B6">
              <w:rPr>
                <w:lang w:val="en-US" w:eastAsia="en-US"/>
              </w:rPr>
              <w:t xml:space="preserve"> </w:t>
            </w:r>
            <w:proofErr w:type="spellStart"/>
            <w:r w:rsidRPr="00F306B6">
              <w:rPr>
                <w:lang w:val="en-US" w:eastAsia="en-US"/>
              </w:rPr>
              <w:t>apsaugos</w:t>
            </w:r>
            <w:proofErr w:type="spellEnd"/>
            <w:r w:rsidRPr="00F306B6">
              <w:rPr>
                <w:lang w:val="en-US" w:eastAsia="en-US"/>
              </w:rPr>
              <w:t xml:space="preserve"> </w:t>
            </w:r>
            <w:proofErr w:type="spellStart"/>
            <w:r w:rsidRPr="00F306B6">
              <w:rPr>
                <w:lang w:val="en-US" w:eastAsia="en-US"/>
              </w:rPr>
              <w:t>ir</w:t>
            </w:r>
            <w:proofErr w:type="spellEnd"/>
            <w:r w:rsidRPr="00F306B6">
              <w:rPr>
                <w:lang w:val="en-US" w:eastAsia="en-US"/>
              </w:rPr>
              <w:t xml:space="preserve"> </w:t>
            </w:r>
            <w:proofErr w:type="spellStart"/>
            <w:r w:rsidRPr="00F306B6">
              <w:rPr>
                <w:lang w:val="en-US" w:eastAsia="en-US"/>
              </w:rPr>
              <w:t>kitose</w:t>
            </w:r>
            <w:proofErr w:type="spellEnd"/>
            <w:r w:rsidRPr="00F306B6">
              <w:rPr>
                <w:lang w:val="en-US" w:eastAsia="en-US"/>
              </w:rPr>
              <w:t xml:space="preserve"> </w:t>
            </w:r>
            <w:proofErr w:type="spellStart"/>
            <w:r w:rsidRPr="00F306B6">
              <w:rPr>
                <w:lang w:val="en-US" w:eastAsia="en-US"/>
              </w:rPr>
              <w:t>įstaigose</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288,4</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324,4</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112,5</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36,0</w:t>
            </w:r>
          </w:p>
        </w:tc>
      </w:tr>
      <w:tr w:rsidR="00586865" w:rsidRPr="00F306B6" w:rsidTr="006A6408">
        <w:trPr>
          <w:trHeight w:val="3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36.</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lang w:val="en-US" w:eastAsia="en-US"/>
              </w:rPr>
            </w:pPr>
            <w:proofErr w:type="spellStart"/>
            <w:r w:rsidRPr="00F306B6">
              <w:rPr>
                <w:b/>
                <w:bCs/>
                <w:lang w:val="en-US" w:eastAsia="en-US"/>
              </w:rPr>
              <w:t>Pajamos</w:t>
            </w:r>
            <w:proofErr w:type="spellEnd"/>
            <w:r w:rsidRPr="00F306B6">
              <w:rPr>
                <w:b/>
                <w:bCs/>
                <w:lang w:val="en-US" w:eastAsia="en-US"/>
              </w:rPr>
              <w:t xml:space="preserve"> </w:t>
            </w:r>
            <w:proofErr w:type="spellStart"/>
            <w:r w:rsidRPr="00F306B6">
              <w:rPr>
                <w:b/>
                <w:bCs/>
                <w:lang w:val="en-US" w:eastAsia="en-US"/>
              </w:rPr>
              <w:t>iš</w:t>
            </w:r>
            <w:proofErr w:type="spellEnd"/>
            <w:r w:rsidRPr="00F306B6">
              <w:rPr>
                <w:b/>
                <w:bCs/>
                <w:lang w:val="en-US" w:eastAsia="en-US"/>
              </w:rPr>
              <w:t xml:space="preserve"> </w:t>
            </w:r>
            <w:proofErr w:type="spellStart"/>
            <w:r w:rsidRPr="00F306B6">
              <w:rPr>
                <w:b/>
                <w:bCs/>
                <w:lang w:val="en-US" w:eastAsia="en-US"/>
              </w:rPr>
              <w:t>baudų</w:t>
            </w:r>
            <w:proofErr w:type="spellEnd"/>
            <w:r w:rsidRPr="00F306B6">
              <w:rPr>
                <w:b/>
                <w:bCs/>
                <w:lang w:val="en-US" w:eastAsia="en-US"/>
              </w:rPr>
              <w:t xml:space="preserve"> </w:t>
            </w:r>
            <w:proofErr w:type="spellStart"/>
            <w:r w:rsidRPr="00F306B6">
              <w:rPr>
                <w:b/>
                <w:bCs/>
                <w:lang w:val="en-US" w:eastAsia="en-US"/>
              </w:rPr>
              <w:t>ir</w:t>
            </w:r>
            <w:proofErr w:type="spellEnd"/>
            <w:r w:rsidRPr="00F306B6">
              <w:rPr>
                <w:b/>
                <w:bCs/>
                <w:lang w:val="en-US" w:eastAsia="en-US"/>
              </w:rPr>
              <w:t xml:space="preserve"> </w:t>
            </w:r>
            <w:proofErr w:type="spellStart"/>
            <w:r w:rsidRPr="00F306B6">
              <w:rPr>
                <w:b/>
                <w:bCs/>
                <w:lang w:val="en-US" w:eastAsia="en-US"/>
              </w:rPr>
              <w:t>konfiskacijos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15,4</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23,1</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150,0</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7,7</w:t>
            </w:r>
          </w:p>
        </w:tc>
      </w:tr>
      <w:tr w:rsidR="00586865" w:rsidRPr="00F306B6" w:rsidTr="006A6408">
        <w:trPr>
          <w:trHeight w:val="3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37.</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lang w:val="en-US" w:eastAsia="en-US"/>
              </w:rPr>
            </w:pPr>
            <w:proofErr w:type="spellStart"/>
            <w:r w:rsidRPr="00F306B6">
              <w:rPr>
                <w:b/>
                <w:bCs/>
                <w:lang w:val="en-US" w:eastAsia="en-US"/>
              </w:rPr>
              <w:t>Kitos</w:t>
            </w:r>
            <w:proofErr w:type="spellEnd"/>
            <w:r w:rsidRPr="00F306B6">
              <w:rPr>
                <w:b/>
                <w:bCs/>
                <w:lang w:val="en-US" w:eastAsia="en-US"/>
              </w:rPr>
              <w:t xml:space="preserve"> </w:t>
            </w:r>
            <w:proofErr w:type="spellStart"/>
            <w:r w:rsidRPr="00F306B6">
              <w:rPr>
                <w:b/>
                <w:bCs/>
                <w:lang w:val="en-US" w:eastAsia="en-US"/>
              </w:rPr>
              <w:t>pajamos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361,8</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384,7</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106,3</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22,9</w:t>
            </w:r>
          </w:p>
        </w:tc>
      </w:tr>
      <w:tr w:rsidR="00586865" w:rsidRPr="00F306B6" w:rsidTr="006A6408">
        <w:trPr>
          <w:trHeight w:val="64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color w:val="FF0000"/>
                <w:sz w:val="20"/>
                <w:szCs w:val="20"/>
                <w:lang w:val="en-US" w:eastAsia="en-US"/>
              </w:rPr>
            </w:pPr>
            <w:r w:rsidRPr="00F306B6">
              <w:rPr>
                <w:rFonts w:ascii="Arial" w:hAnsi="Arial" w:cs="Arial"/>
                <w:color w:val="FF0000"/>
                <w:sz w:val="20"/>
                <w:szCs w:val="20"/>
                <w:lang w:val="en-US" w:eastAsia="en-US"/>
              </w:rPr>
              <w:t>38.</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color w:val="FF0000"/>
                <w:lang w:val="en-US" w:eastAsia="en-US"/>
              </w:rPr>
            </w:pPr>
            <w:proofErr w:type="spellStart"/>
            <w:r w:rsidRPr="00F306B6">
              <w:rPr>
                <w:b/>
                <w:bCs/>
                <w:color w:val="FF0000"/>
                <w:lang w:val="en-US" w:eastAsia="en-US"/>
              </w:rPr>
              <w:t>Ilgalaikio</w:t>
            </w:r>
            <w:proofErr w:type="spellEnd"/>
            <w:r w:rsidRPr="00F306B6">
              <w:rPr>
                <w:b/>
                <w:bCs/>
                <w:color w:val="FF0000"/>
                <w:lang w:val="en-US" w:eastAsia="en-US"/>
              </w:rPr>
              <w:t xml:space="preserve"> </w:t>
            </w:r>
            <w:proofErr w:type="spellStart"/>
            <w:r w:rsidRPr="00F306B6">
              <w:rPr>
                <w:b/>
                <w:bCs/>
                <w:color w:val="FF0000"/>
                <w:lang w:val="en-US" w:eastAsia="en-US"/>
              </w:rPr>
              <w:t>materialaus</w:t>
            </w:r>
            <w:proofErr w:type="spellEnd"/>
            <w:r w:rsidRPr="00F306B6">
              <w:rPr>
                <w:b/>
                <w:bCs/>
                <w:color w:val="FF0000"/>
                <w:lang w:val="en-US" w:eastAsia="en-US"/>
              </w:rPr>
              <w:t xml:space="preserve"> </w:t>
            </w:r>
            <w:proofErr w:type="spellStart"/>
            <w:r w:rsidRPr="00F306B6">
              <w:rPr>
                <w:b/>
                <w:bCs/>
                <w:color w:val="FF0000"/>
                <w:lang w:val="en-US" w:eastAsia="en-US"/>
              </w:rPr>
              <w:t>turto</w:t>
            </w:r>
            <w:proofErr w:type="spellEnd"/>
            <w:r w:rsidRPr="00F306B6">
              <w:rPr>
                <w:b/>
                <w:bCs/>
                <w:color w:val="FF0000"/>
                <w:lang w:val="en-US" w:eastAsia="en-US"/>
              </w:rPr>
              <w:t xml:space="preserve"> </w:t>
            </w:r>
            <w:proofErr w:type="spellStart"/>
            <w:r w:rsidRPr="00F306B6">
              <w:rPr>
                <w:b/>
                <w:bCs/>
                <w:color w:val="FF0000"/>
                <w:lang w:val="en-US" w:eastAsia="en-US"/>
              </w:rPr>
              <w:t>realizavimo</w:t>
            </w:r>
            <w:proofErr w:type="spellEnd"/>
            <w:r w:rsidRPr="00F306B6">
              <w:rPr>
                <w:b/>
                <w:bCs/>
                <w:color w:val="FF0000"/>
                <w:lang w:val="en-US" w:eastAsia="en-US"/>
              </w:rPr>
              <w:t xml:space="preserve"> </w:t>
            </w:r>
            <w:proofErr w:type="spellStart"/>
            <w:r w:rsidRPr="00F306B6">
              <w:rPr>
                <w:b/>
                <w:bCs/>
                <w:color w:val="FF0000"/>
                <w:lang w:val="en-US" w:eastAsia="en-US"/>
              </w:rPr>
              <w:t>pajamos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b/>
                <w:bCs/>
                <w:color w:val="FF0000"/>
                <w:lang w:val="en-US" w:eastAsia="en-US"/>
              </w:rPr>
            </w:pPr>
            <w:r>
              <w:rPr>
                <w:b/>
                <w:bCs/>
                <w:color w:val="FF0000"/>
                <w:lang w:val="en-US" w:eastAsia="en-US"/>
              </w:rPr>
              <w:t>47,4</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b/>
                <w:bCs/>
                <w:color w:val="FF0000"/>
                <w:lang w:val="en-US" w:eastAsia="en-US"/>
              </w:rPr>
            </w:pPr>
            <w:r>
              <w:rPr>
                <w:b/>
                <w:bCs/>
                <w:color w:val="FF0000"/>
                <w:lang w:val="en-US" w:eastAsia="en-US"/>
              </w:rPr>
              <w:t>51,2</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108,0</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3,8</w:t>
            </w:r>
          </w:p>
        </w:tc>
      </w:tr>
      <w:tr w:rsidR="00586865" w:rsidRPr="00F306B6" w:rsidTr="006A6408">
        <w:trPr>
          <w:trHeight w:val="67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39.</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color w:val="FF0000"/>
                <w:lang w:val="en-US" w:eastAsia="en-US"/>
              </w:rPr>
            </w:pPr>
            <w:r w:rsidRPr="00F306B6">
              <w:rPr>
                <w:b/>
                <w:bCs/>
                <w:color w:val="FF0000"/>
                <w:lang w:val="en-US" w:eastAsia="en-US"/>
              </w:rPr>
              <w:t>VISI MOKESČIAI, PAJAMOS IR DOTACIJOS (1+15+25+38)</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b/>
                <w:bCs/>
                <w:color w:val="FF0000"/>
                <w:lang w:val="en-US" w:eastAsia="en-US"/>
              </w:rPr>
            </w:pPr>
            <w:r>
              <w:rPr>
                <w:b/>
                <w:bCs/>
                <w:color w:val="FF0000"/>
                <w:lang w:val="en-US" w:eastAsia="en-US"/>
              </w:rPr>
              <w:t>27 927,4</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b/>
                <w:bCs/>
                <w:color w:val="FF0000"/>
                <w:lang w:val="en-US" w:eastAsia="en-US"/>
              </w:rPr>
            </w:pPr>
            <w:r>
              <w:rPr>
                <w:b/>
                <w:bCs/>
                <w:color w:val="FF0000"/>
                <w:lang w:val="en-US" w:eastAsia="en-US"/>
              </w:rPr>
              <w:t>28 145,1</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100,8</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217,7</w:t>
            </w:r>
          </w:p>
        </w:tc>
      </w:tr>
      <w:tr w:rsidR="00586865" w:rsidRPr="00F306B6" w:rsidTr="006A6408">
        <w:trPr>
          <w:trHeight w:val="33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40.</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lang w:val="en-US" w:eastAsia="en-US"/>
              </w:rPr>
            </w:pPr>
            <w:proofErr w:type="spellStart"/>
            <w:r w:rsidRPr="00F306B6">
              <w:rPr>
                <w:lang w:val="en-US" w:eastAsia="en-US"/>
              </w:rPr>
              <w:t>Ilgalaikės</w:t>
            </w:r>
            <w:proofErr w:type="spellEnd"/>
            <w:r w:rsidRPr="00F306B6">
              <w:rPr>
                <w:lang w:val="en-US" w:eastAsia="en-US"/>
              </w:rPr>
              <w:t xml:space="preserve"> </w:t>
            </w:r>
            <w:proofErr w:type="spellStart"/>
            <w:r w:rsidRPr="00F306B6">
              <w:rPr>
                <w:lang w:val="en-US" w:eastAsia="en-US"/>
              </w:rPr>
              <w:t>paskolos</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650,2</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lang w:val="en-US" w:eastAsia="en-US"/>
              </w:rPr>
            </w:pPr>
            <w:r>
              <w:rPr>
                <w:lang w:val="en-US" w:eastAsia="en-US"/>
              </w:rPr>
              <w:t>650,1</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-0,1</w:t>
            </w:r>
          </w:p>
        </w:tc>
      </w:tr>
      <w:tr w:rsidR="00586865" w:rsidRPr="00F306B6" w:rsidTr="006A6408">
        <w:trPr>
          <w:trHeight w:val="37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86865" w:rsidRPr="00F306B6" w:rsidRDefault="00586865" w:rsidP="006A6408">
            <w:pPr>
              <w:rPr>
                <w:rFonts w:ascii="Arial" w:hAnsi="Arial" w:cs="Arial"/>
                <w:sz w:val="20"/>
                <w:szCs w:val="20"/>
                <w:lang w:val="en-US" w:eastAsia="en-US"/>
              </w:rPr>
            </w:pPr>
            <w:r w:rsidRPr="00F306B6">
              <w:rPr>
                <w:rFonts w:ascii="Arial" w:hAnsi="Arial" w:cs="Arial"/>
                <w:sz w:val="20"/>
                <w:szCs w:val="20"/>
                <w:lang w:val="en-US" w:eastAsia="en-US"/>
              </w:rPr>
              <w:t>41.</w:t>
            </w:r>
          </w:p>
        </w:tc>
        <w:tc>
          <w:tcPr>
            <w:tcW w:w="3748"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rPr>
                <w:b/>
                <w:bCs/>
                <w:color w:val="FF0000"/>
                <w:lang w:val="en-US" w:eastAsia="en-US"/>
              </w:rPr>
            </w:pPr>
            <w:r w:rsidRPr="00F306B6">
              <w:rPr>
                <w:b/>
                <w:bCs/>
                <w:color w:val="FF0000"/>
                <w:lang w:val="en-US" w:eastAsia="en-US"/>
              </w:rPr>
              <w:t>IŠ VISO PAJAMŲ (39+40)</w:t>
            </w:r>
          </w:p>
        </w:tc>
        <w:tc>
          <w:tcPr>
            <w:tcW w:w="1323"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b/>
                <w:bCs/>
                <w:color w:val="FF0000"/>
                <w:lang w:val="en-US" w:eastAsia="en-US"/>
              </w:rPr>
            </w:pPr>
            <w:r>
              <w:rPr>
                <w:b/>
                <w:bCs/>
                <w:color w:val="FF0000"/>
                <w:lang w:val="en-US" w:eastAsia="en-US"/>
              </w:rPr>
              <w:t>28 577,6</w:t>
            </w:r>
          </w:p>
        </w:tc>
        <w:tc>
          <w:tcPr>
            <w:tcW w:w="1236" w:type="dxa"/>
            <w:tcBorders>
              <w:top w:val="nil"/>
              <w:left w:val="nil"/>
              <w:bottom w:val="single" w:sz="4" w:space="0" w:color="auto"/>
              <w:right w:val="single" w:sz="4" w:space="0" w:color="auto"/>
            </w:tcBorders>
            <w:shd w:val="clear" w:color="auto" w:fill="auto"/>
            <w:vAlign w:val="bottom"/>
            <w:hideMark/>
          </w:tcPr>
          <w:p w:rsidR="00586865" w:rsidRPr="00F306B6" w:rsidRDefault="00586865" w:rsidP="006A6408">
            <w:pPr>
              <w:jc w:val="center"/>
              <w:rPr>
                <w:b/>
                <w:bCs/>
                <w:color w:val="FF0000"/>
                <w:lang w:val="en-US" w:eastAsia="en-US"/>
              </w:rPr>
            </w:pPr>
            <w:r>
              <w:rPr>
                <w:b/>
                <w:bCs/>
                <w:color w:val="FF0000"/>
                <w:lang w:val="en-US" w:eastAsia="en-US"/>
              </w:rPr>
              <w:t>28,795,2</w:t>
            </w:r>
          </w:p>
        </w:tc>
        <w:tc>
          <w:tcPr>
            <w:tcW w:w="1120" w:type="dxa"/>
            <w:tcBorders>
              <w:top w:val="nil"/>
              <w:left w:val="nil"/>
              <w:bottom w:val="single" w:sz="4" w:space="0" w:color="auto"/>
              <w:right w:val="single" w:sz="4" w:space="0" w:color="auto"/>
            </w:tcBorders>
            <w:shd w:val="clear" w:color="auto" w:fill="auto"/>
            <w:noWrap/>
            <w:vAlign w:val="bottom"/>
            <w:hideMark/>
          </w:tcPr>
          <w:p w:rsidR="00586865" w:rsidRPr="00F306B6" w:rsidRDefault="00586865" w:rsidP="006A6408">
            <w:pPr>
              <w:jc w:val="center"/>
              <w:rPr>
                <w:b/>
                <w:bCs/>
                <w:color w:val="FF0000"/>
                <w:lang w:val="en-US" w:eastAsia="en-US"/>
              </w:rPr>
            </w:pPr>
            <w:r>
              <w:rPr>
                <w:b/>
                <w:bCs/>
                <w:color w:val="FF0000"/>
                <w:lang w:val="en-US" w:eastAsia="en-US"/>
              </w:rPr>
              <w:t>100,8</w:t>
            </w:r>
          </w:p>
        </w:tc>
        <w:tc>
          <w:tcPr>
            <w:tcW w:w="1272" w:type="dxa"/>
            <w:tcBorders>
              <w:top w:val="nil"/>
              <w:left w:val="nil"/>
              <w:bottom w:val="single" w:sz="4" w:space="0" w:color="auto"/>
              <w:right w:val="single" w:sz="8" w:space="0" w:color="auto"/>
            </w:tcBorders>
            <w:shd w:val="clear" w:color="auto" w:fill="auto"/>
            <w:noWrap/>
            <w:vAlign w:val="bottom"/>
            <w:hideMark/>
          </w:tcPr>
          <w:p w:rsidR="00586865" w:rsidRPr="00F306B6" w:rsidRDefault="00586865" w:rsidP="006A6408">
            <w:pPr>
              <w:jc w:val="right"/>
              <w:rPr>
                <w:b/>
                <w:bCs/>
                <w:color w:val="FF0000"/>
                <w:lang w:val="en-US" w:eastAsia="en-US"/>
              </w:rPr>
            </w:pPr>
            <w:r>
              <w:rPr>
                <w:b/>
                <w:bCs/>
                <w:color w:val="FF0000"/>
                <w:lang w:val="en-US" w:eastAsia="en-US"/>
              </w:rPr>
              <w:t>217,6</w:t>
            </w:r>
          </w:p>
        </w:tc>
      </w:tr>
    </w:tbl>
    <w:p w:rsidR="00586865" w:rsidRPr="00FA6928" w:rsidRDefault="00586865" w:rsidP="00586865">
      <w:pPr>
        <w:tabs>
          <w:tab w:val="left" w:pos="7470"/>
        </w:tabs>
      </w:pPr>
    </w:p>
    <w:p w:rsidR="00586865" w:rsidRDefault="00586865" w:rsidP="00586865">
      <w:pPr>
        <w:rPr>
          <w:color w:val="FF0000"/>
        </w:rPr>
      </w:pPr>
    </w:p>
    <w:p w:rsidR="00586865" w:rsidRDefault="00586865" w:rsidP="00586865">
      <w:pPr>
        <w:rPr>
          <w:color w:val="FF0000"/>
        </w:rPr>
      </w:pPr>
    </w:p>
    <w:p w:rsidR="00586865" w:rsidRPr="00724AC5" w:rsidRDefault="00586865" w:rsidP="00586865">
      <w:pPr>
        <w:ind w:firstLine="1296"/>
        <w:rPr>
          <w:color w:val="FF0000"/>
        </w:rPr>
      </w:pPr>
    </w:p>
    <w:p w:rsidR="00586865" w:rsidRPr="0083760F" w:rsidRDefault="00586865" w:rsidP="00586865">
      <w:pPr>
        <w:rPr>
          <w:b/>
        </w:rPr>
      </w:pPr>
      <w:r>
        <w:tab/>
      </w:r>
      <w:r>
        <w:tab/>
      </w:r>
      <w:r>
        <w:tab/>
      </w:r>
      <w:r>
        <w:tab/>
      </w:r>
      <w:r>
        <w:tab/>
      </w:r>
      <w:r>
        <w:tab/>
      </w:r>
      <w:r w:rsidRPr="0083760F">
        <w:rPr>
          <w:b/>
        </w:rPr>
        <w:t>2 lentelė</w:t>
      </w:r>
    </w:p>
    <w:p w:rsidR="00586865" w:rsidRDefault="00586865" w:rsidP="00586865">
      <w:pPr>
        <w:rPr>
          <w:b/>
        </w:rPr>
      </w:pPr>
    </w:p>
    <w:p w:rsidR="00586865" w:rsidRDefault="00586865" w:rsidP="00586865">
      <w:pPr>
        <w:rPr>
          <w:b/>
        </w:rPr>
      </w:pPr>
      <w:r>
        <w:t xml:space="preserve">                               </w:t>
      </w:r>
      <w:r w:rsidRPr="00213B7E">
        <w:rPr>
          <w:b/>
        </w:rPr>
        <w:t xml:space="preserve">      ROKIŠKIO RAJONO SAVIVALDYBĖS B</w:t>
      </w:r>
      <w:r>
        <w:rPr>
          <w:b/>
        </w:rPr>
        <w:t xml:space="preserve">IUDŽETO PAJAMOS, </w:t>
      </w:r>
    </w:p>
    <w:p w:rsidR="00586865" w:rsidRDefault="00586865" w:rsidP="00586865">
      <w:pPr>
        <w:ind w:left="1296" w:firstLine="1296"/>
        <w:rPr>
          <w:b/>
        </w:rPr>
      </w:pPr>
      <w:r>
        <w:rPr>
          <w:b/>
        </w:rPr>
        <w:t>SURENKAMOS Į VIETINĮ BIUDŽETĄ</w:t>
      </w:r>
    </w:p>
    <w:p w:rsidR="00586865" w:rsidRDefault="00586865" w:rsidP="00586865">
      <w:pPr>
        <w:ind w:left="1296" w:firstLine="1296"/>
        <w:rPr>
          <w:b/>
        </w:rPr>
      </w:pPr>
      <w:r>
        <w:rPr>
          <w:b/>
        </w:rPr>
        <w:t xml:space="preserve">                      2012-2016</w:t>
      </w:r>
      <w:r w:rsidRPr="00213B7E">
        <w:rPr>
          <w:b/>
        </w:rPr>
        <w:t xml:space="preserve"> M.</w:t>
      </w:r>
    </w:p>
    <w:p w:rsidR="00586865" w:rsidRPr="00154DD7" w:rsidRDefault="00586865" w:rsidP="00586865">
      <w:r>
        <w:rPr>
          <w:b/>
        </w:rPr>
        <w:tab/>
      </w:r>
      <w:r>
        <w:rPr>
          <w:b/>
        </w:rPr>
        <w:tab/>
      </w:r>
      <w:r>
        <w:rPr>
          <w:b/>
        </w:rPr>
        <w:tab/>
      </w:r>
      <w:r>
        <w:rPr>
          <w:b/>
        </w:rPr>
        <w:tab/>
      </w:r>
      <w:r>
        <w:rPr>
          <w:b/>
        </w:rPr>
        <w:tab/>
      </w:r>
      <w:r>
        <w:rPr>
          <w:b/>
        </w:rPr>
        <w:tab/>
      </w:r>
      <w:r>
        <w:rPr>
          <w:b/>
        </w:rPr>
        <w:tab/>
      </w:r>
      <w:r>
        <w:rPr>
          <w:b/>
        </w:rPr>
        <w:tab/>
      </w:r>
      <w:r>
        <w:rPr>
          <w:b/>
        </w:rPr>
        <w:tab/>
        <w:t xml:space="preserve">  </w:t>
      </w:r>
      <w:proofErr w:type="spellStart"/>
      <w:r>
        <w:t>tūkst.Eur</w:t>
      </w:r>
      <w:proofErr w:type="spellEnd"/>
    </w:p>
    <w:tbl>
      <w:tblPr>
        <w:tblpPr w:leftFromText="180" w:rightFromText="180" w:vertAnchor="text" w:tblpY="1"/>
        <w:tblOverlap w:val="neve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094"/>
        <w:gridCol w:w="1172"/>
        <w:gridCol w:w="1172"/>
        <w:gridCol w:w="1172"/>
        <w:gridCol w:w="1172"/>
        <w:gridCol w:w="872"/>
        <w:gridCol w:w="872"/>
      </w:tblGrid>
      <w:tr w:rsidR="00586865" w:rsidRPr="00A447AB" w:rsidTr="006A6408">
        <w:trPr>
          <w:trHeight w:val="890"/>
        </w:trPr>
        <w:tc>
          <w:tcPr>
            <w:tcW w:w="1997" w:type="dxa"/>
          </w:tcPr>
          <w:p w:rsidR="00586865" w:rsidRPr="00A447AB" w:rsidRDefault="00586865" w:rsidP="006A6408">
            <w:pPr>
              <w:rPr>
                <w:sz w:val="20"/>
                <w:szCs w:val="20"/>
              </w:rPr>
            </w:pPr>
            <w:r w:rsidRPr="00A447AB">
              <w:rPr>
                <w:sz w:val="20"/>
                <w:szCs w:val="20"/>
              </w:rPr>
              <w:t xml:space="preserve">                                 Pajamų rūšys</w:t>
            </w:r>
          </w:p>
        </w:tc>
        <w:tc>
          <w:tcPr>
            <w:tcW w:w="1094" w:type="dxa"/>
          </w:tcPr>
          <w:p w:rsidR="00586865" w:rsidRPr="00A447AB" w:rsidRDefault="00586865" w:rsidP="006A6408">
            <w:pPr>
              <w:rPr>
                <w:sz w:val="20"/>
                <w:szCs w:val="20"/>
                <w:lang w:val="en-US"/>
              </w:rPr>
            </w:pPr>
            <w:r w:rsidRPr="00A447AB">
              <w:rPr>
                <w:sz w:val="20"/>
                <w:szCs w:val="20"/>
                <w:lang w:val="en-US"/>
              </w:rPr>
              <w:t>2012m.</w:t>
            </w:r>
          </w:p>
          <w:p w:rsidR="00586865" w:rsidRPr="00A447AB" w:rsidRDefault="00586865" w:rsidP="006A6408">
            <w:pPr>
              <w:rPr>
                <w:sz w:val="20"/>
                <w:szCs w:val="20"/>
                <w:lang w:val="en-US"/>
              </w:rPr>
            </w:pPr>
            <w:proofErr w:type="spellStart"/>
            <w:r w:rsidRPr="00A447AB">
              <w:rPr>
                <w:sz w:val="20"/>
                <w:szCs w:val="20"/>
                <w:lang w:val="en-US"/>
              </w:rPr>
              <w:t>įvykdymas</w:t>
            </w:r>
            <w:proofErr w:type="spellEnd"/>
          </w:p>
        </w:tc>
        <w:tc>
          <w:tcPr>
            <w:tcW w:w="1194" w:type="dxa"/>
          </w:tcPr>
          <w:p w:rsidR="00586865" w:rsidRPr="00A447AB" w:rsidRDefault="00586865" w:rsidP="006A6408">
            <w:pPr>
              <w:rPr>
                <w:sz w:val="20"/>
                <w:szCs w:val="20"/>
                <w:lang w:val="en-US"/>
              </w:rPr>
            </w:pPr>
            <w:r w:rsidRPr="00A447AB">
              <w:rPr>
                <w:sz w:val="20"/>
                <w:szCs w:val="20"/>
                <w:lang w:val="en-US"/>
              </w:rPr>
              <w:t>2013m.</w:t>
            </w:r>
          </w:p>
          <w:p w:rsidR="00586865" w:rsidRPr="00A447AB" w:rsidRDefault="00586865" w:rsidP="006A6408">
            <w:pPr>
              <w:rPr>
                <w:sz w:val="20"/>
                <w:szCs w:val="20"/>
                <w:lang w:val="en-US"/>
              </w:rPr>
            </w:pPr>
            <w:proofErr w:type="spellStart"/>
            <w:r w:rsidRPr="00A447AB">
              <w:rPr>
                <w:sz w:val="20"/>
                <w:szCs w:val="20"/>
                <w:lang w:val="en-US"/>
              </w:rPr>
              <w:t>įvykdymas</w:t>
            </w:r>
            <w:proofErr w:type="spellEnd"/>
          </w:p>
        </w:tc>
        <w:tc>
          <w:tcPr>
            <w:tcW w:w="1194" w:type="dxa"/>
          </w:tcPr>
          <w:p w:rsidR="00586865" w:rsidRPr="00A447AB" w:rsidRDefault="00586865" w:rsidP="006A6408">
            <w:pPr>
              <w:rPr>
                <w:sz w:val="20"/>
                <w:szCs w:val="20"/>
                <w:lang w:val="en-US"/>
              </w:rPr>
            </w:pPr>
            <w:r w:rsidRPr="00A447AB">
              <w:rPr>
                <w:sz w:val="20"/>
                <w:szCs w:val="20"/>
                <w:lang w:val="en-US"/>
              </w:rPr>
              <w:t>2014m.</w:t>
            </w:r>
          </w:p>
          <w:p w:rsidR="00586865" w:rsidRPr="00A447AB" w:rsidRDefault="00586865" w:rsidP="006A6408">
            <w:pPr>
              <w:rPr>
                <w:sz w:val="20"/>
                <w:szCs w:val="20"/>
                <w:lang w:val="en-US"/>
              </w:rPr>
            </w:pPr>
            <w:r w:rsidRPr="00A447AB">
              <w:rPr>
                <w:sz w:val="20"/>
                <w:szCs w:val="20"/>
              </w:rPr>
              <w:t>į</w:t>
            </w:r>
            <w:proofErr w:type="spellStart"/>
            <w:r w:rsidRPr="00A447AB">
              <w:rPr>
                <w:sz w:val="20"/>
                <w:szCs w:val="20"/>
                <w:lang w:val="en-US"/>
              </w:rPr>
              <w:t>vykdymas</w:t>
            </w:r>
            <w:proofErr w:type="spellEnd"/>
          </w:p>
          <w:p w:rsidR="00586865" w:rsidRPr="00A447AB" w:rsidRDefault="00586865" w:rsidP="006A6408">
            <w:pPr>
              <w:rPr>
                <w:sz w:val="20"/>
                <w:szCs w:val="20"/>
                <w:lang w:val="en-US"/>
              </w:rPr>
            </w:pPr>
          </w:p>
          <w:p w:rsidR="00586865" w:rsidRPr="00A447AB" w:rsidRDefault="00586865" w:rsidP="006A6408">
            <w:pPr>
              <w:rPr>
                <w:sz w:val="20"/>
                <w:szCs w:val="20"/>
                <w:lang w:val="en-US"/>
              </w:rPr>
            </w:pPr>
          </w:p>
          <w:p w:rsidR="00586865" w:rsidRPr="00A447AB" w:rsidRDefault="00586865" w:rsidP="006A6408">
            <w:pPr>
              <w:rPr>
                <w:sz w:val="20"/>
                <w:szCs w:val="20"/>
                <w:lang w:val="en-US"/>
              </w:rPr>
            </w:pPr>
          </w:p>
        </w:tc>
        <w:tc>
          <w:tcPr>
            <w:tcW w:w="1194" w:type="dxa"/>
          </w:tcPr>
          <w:p w:rsidR="00586865" w:rsidRDefault="00586865" w:rsidP="006A6408">
            <w:pPr>
              <w:rPr>
                <w:sz w:val="20"/>
                <w:szCs w:val="20"/>
                <w:lang w:val="en-US"/>
              </w:rPr>
            </w:pPr>
            <w:r>
              <w:rPr>
                <w:sz w:val="20"/>
                <w:szCs w:val="20"/>
              </w:rPr>
              <w:t>2015m.</w:t>
            </w:r>
          </w:p>
          <w:p w:rsidR="00586865" w:rsidRPr="00F306B6" w:rsidRDefault="00586865" w:rsidP="006A6408">
            <w:pPr>
              <w:rPr>
                <w:sz w:val="20"/>
                <w:szCs w:val="20"/>
              </w:rPr>
            </w:pPr>
            <w:proofErr w:type="spellStart"/>
            <w:r>
              <w:rPr>
                <w:sz w:val="20"/>
                <w:szCs w:val="20"/>
                <w:lang w:val="en-US"/>
              </w:rPr>
              <w:t>įvykdymas</w:t>
            </w:r>
            <w:proofErr w:type="spellEnd"/>
          </w:p>
        </w:tc>
        <w:tc>
          <w:tcPr>
            <w:tcW w:w="1194" w:type="dxa"/>
            <w:shd w:val="clear" w:color="auto" w:fill="FFFF00"/>
          </w:tcPr>
          <w:p w:rsidR="00586865" w:rsidRPr="002321F9" w:rsidRDefault="00586865" w:rsidP="006A6408">
            <w:pPr>
              <w:rPr>
                <w:sz w:val="20"/>
                <w:szCs w:val="20"/>
              </w:rPr>
            </w:pPr>
            <w:r w:rsidRPr="002321F9">
              <w:rPr>
                <w:sz w:val="20"/>
                <w:szCs w:val="20"/>
              </w:rPr>
              <w:t>2016m.</w:t>
            </w:r>
          </w:p>
          <w:p w:rsidR="00586865" w:rsidRPr="002321F9" w:rsidRDefault="00586865" w:rsidP="006A6408">
            <w:pPr>
              <w:rPr>
                <w:sz w:val="20"/>
                <w:szCs w:val="20"/>
                <w:lang w:val="en-US"/>
              </w:rPr>
            </w:pPr>
            <w:r w:rsidRPr="002321F9">
              <w:rPr>
                <w:sz w:val="20"/>
                <w:szCs w:val="20"/>
              </w:rPr>
              <w:t>į</w:t>
            </w:r>
            <w:proofErr w:type="spellStart"/>
            <w:r w:rsidRPr="002321F9">
              <w:rPr>
                <w:sz w:val="20"/>
                <w:szCs w:val="20"/>
                <w:lang w:val="en-US"/>
              </w:rPr>
              <w:t>vykdymas</w:t>
            </w:r>
            <w:proofErr w:type="spellEnd"/>
          </w:p>
        </w:tc>
        <w:tc>
          <w:tcPr>
            <w:tcW w:w="791" w:type="dxa"/>
            <w:shd w:val="clear" w:color="auto" w:fill="FFFF00"/>
          </w:tcPr>
          <w:p w:rsidR="00586865" w:rsidRPr="002321F9" w:rsidRDefault="00586865" w:rsidP="006A6408">
            <w:pPr>
              <w:rPr>
                <w:sz w:val="20"/>
                <w:szCs w:val="20"/>
              </w:rPr>
            </w:pPr>
            <w:r w:rsidRPr="002321F9">
              <w:rPr>
                <w:sz w:val="20"/>
                <w:szCs w:val="20"/>
              </w:rPr>
              <w:t>2016m.</w:t>
            </w:r>
          </w:p>
          <w:p w:rsidR="00586865" w:rsidRPr="002321F9" w:rsidRDefault="00586865" w:rsidP="006A6408">
            <w:pPr>
              <w:rPr>
                <w:sz w:val="20"/>
                <w:szCs w:val="20"/>
              </w:rPr>
            </w:pPr>
            <w:r w:rsidRPr="002321F9">
              <w:rPr>
                <w:sz w:val="20"/>
                <w:szCs w:val="20"/>
              </w:rPr>
              <w:t xml:space="preserve">lyginant su </w:t>
            </w:r>
          </w:p>
          <w:p w:rsidR="00586865" w:rsidRPr="002321F9" w:rsidRDefault="00586865" w:rsidP="006A6408">
            <w:pPr>
              <w:rPr>
                <w:sz w:val="20"/>
                <w:szCs w:val="20"/>
              </w:rPr>
            </w:pPr>
            <w:r w:rsidRPr="002321F9">
              <w:rPr>
                <w:sz w:val="20"/>
                <w:szCs w:val="20"/>
              </w:rPr>
              <w:t>2012m.</w:t>
            </w:r>
          </w:p>
          <w:p w:rsidR="00586865" w:rsidRPr="002321F9" w:rsidRDefault="00586865" w:rsidP="006A6408">
            <w:pPr>
              <w:rPr>
                <w:sz w:val="20"/>
                <w:szCs w:val="20"/>
              </w:rPr>
            </w:pPr>
            <w:r w:rsidRPr="002321F9">
              <w:rPr>
                <w:sz w:val="20"/>
                <w:szCs w:val="20"/>
              </w:rPr>
              <w:t>(</w:t>
            </w:r>
            <w:proofErr w:type="spellStart"/>
            <w:r w:rsidRPr="002321F9">
              <w:rPr>
                <w:sz w:val="20"/>
                <w:szCs w:val="20"/>
              </w:rPr>
              <w:t>sum</w:t>
            </w:r>
            <w:proofErr w:type="spellEnd"/>
            <w:r w:rsidRPr="002321F9">
              <w:rPr>
                <w:sz w:val="20"/>
                <w:szCs w:val="20"/>
              </w:rPr>
              <w:t>)</w:t>
            </w:r>
          </w:p>
        </w:tc>
        <w:tc>
          <w:tcPr>
            <w:tcW w:w="791" w:type="dxa"/>
            <w:shd w:val="clear" w:color="auto" w:fill="FFFF00"/>
          </w:tcPr>
          <w:p w:rsidR="00586865" w:rsidRPr="002321F9" w:rsidRDefault="00586865" w:rsidP="006A6408">
            <w:pPr>
              <w:rPr>
                <w:sz w:val="20"/>
                <w:szCs w:val="20"/>
              </w:rPr>
            </w:pPr>
            <w:r w:rsidRPr="002321F9">
              <w:rPr>
                <w:sz w:val="20"/>
                <w:szCs w:val="20"/>
              </w:rPr>
              <w:t>2016m.</w:t>
            </w:r>
          </w:p>
          <w:p w:rsidR="00586865" w:rsidRPr="002321F9" w:rsidRDefault="00586865" w:rsidP="006A6408">
            <w:pPr>
              <w:rPr>
                <w:sz w:val="20"/>
                <w:szCs w:val="20"/>
              </w:rPr>
            </w:pPr>
            <w:r w:rsidRPr="002321F9">
              <w:rPr>
                <w:sz w:val="20"/>
                <w:szCs w:val="20"/>
              </w:rPr>
              <w:t xml:space="preserve">lyginant su </w:t>
            </w:r>
          </w:p>
          <w:p w:rsidR="00586865" w:rsidRPr="002321F9" w:rsidRDefault="00586865" w:rsidP="006A6408">
            <w:pPr>
              <w:rPr>
                <w:sz w:val="20"/>
                <w:szCs w:val="20"/>
              </w:rPr>
            </w:pPr>
            <w:r w:rsidRPr="002321F9">
              <w:rPr>
                <w:sz w:val="20"/>
                <w:szCs w:val="20"/>
              </w:rPr>
              <w:t>2012m.</w:t>
            </w:r>
          </w:p>
          <w:p w:rsidR="00586865" w:rsidRPr="002321F9" w:rsidRDefault="00586865" w:rsidP="006A6408">
            <w:pPr>
              <w:rPr>
                <w:sz w:val="20"/>
                <w:szCs w:val="20"/>
              </w:rPr>
            </w:pPr>
            <w:r w:rsidRPr="002321F9">
              <w:rPr>
                <w:sz w:val="20"/>
                <w:szCs w:val="20"/>
              </w:rPr>
              <w:t>(proc.)</w:t>
            </w:r>
          </w:p>
        </w:tc>
      </w:tr>
      <w:tr w:rsidR="00586865" w:rsidRPr="00A447AB" w:rsidTr="006A6408">
        <w:tc>
          <w:tcPr>
            <w:tcW w:w="1997" w:type="dxa"/>
          </w:tcPr>
          <w:p w:rsidR="00586865" w:rsidRPr="00A447AB" w:rsidRDefault="00586865" w:rsidP="006A6408">
            <w:pPr>
              <w:rPr>
                <w:b/>
                <w:sz w:val="20"/>
                <w:szCs w:val="20"/>
              </w:rPr>
            </w:pPr>
            <w:r w:rsidRPr="00A447AB">
              <w:rPr>
                <w:b/>
                <w:sz w:val="20"/>
                <w:szCs w:val="20"/>
              </w:rPr>
              <w:t>.PAJAMOS SURENKAMOS Į VIETINĮ</w:t>
            </w:r>
          </w:p>
          <w:p w:rsidR="00586865" w:rsidRPr="00A447AB" w:rsidRDefault="00586865" w:rsidP="006A6408">
            <w:pPr>
              <w:rPr>
                <w:sz w:val="20"/>
                <w:szCs w:val="20"/>
              </w:rPr>
            </w:pPr>
            <w:r w:rsidRPr="00A447AB">
              <w:rPr>
                <w:b/>
                <w:sz w:val="20"/>
                <w:szCs w:val="20"/>
              </w:rPr>
              <w:t xml:space="preserve">  BIUDŽETĄ</w:t>
            </w:r>
          </w:p>
        </w:tc>
        <w:tc>
          <w:tcPr>
            <w:tcW w:w="1094" w:type="dxa"/>
          </w:tcPr>
          <w:p w:rsidR="00586865" w:rsidRPr="00A447AB" w:rsidRDefault="00586865" w:rsidP="006A6408">
            <w:pPr>
              <w:rPr>
                <w:b/>
                <w:sz w:val="20"/>
                <w:szCs w:val="20"/>
                <w:lang w:val="en-US"/>
              </w:rPr>
            </w:pPr>
            <w:r>
              <w:rPr>
                <w:b/>
                <w:sz w:val="20"/>
                <w:szCs w:val="20"/>
                <w:lang w:val="en-US"/>
              </w:rPr>
              <w:t>6212,7</w:t>
            </w:r>
          </w:p>
        </w:tc>
        <w:tc>
          <w:tcPr>
            <w:tcW w:w="1194" w:type="dxa"/>
          </w:tcPr>
          <w:p w:rsidR="00586865" w:rsidRPr="00A447AB" w:rsidRDefault="00586865" w:rsidP="006A6408">
            <w:pPr>
              <w:rPr>
                <w:b/>
                <w:sz w:val="20"/>
                <w:szCs w:val="20"/>
                <w:lang w:val="en-US"/>
              </w:rPr>
            </w:pPr>
            <w:r>
              <w:rPr>
                <w:b/>
                <w:sz w:val="20"/>
                <w:szCs w:val="20"/>
                <w:lang w:val="en-US"/>
              </w:rPr>
              <w:t>6597,1</w:t>
            </w:r>
          </w:p>
        </w:tc>
        <w:tc>
          <w:tcPr>
            <w:tcW w:w="1194" w:type="dxa"/>
          </w:tcPr>
          <w:p w:rsidR="00586865" w:rsidRPr="00A447AB" w:rsidRDefault="00586865" w:rsidP="006A6408">
            <w:pPr>
              <w:rPr>
                <w:b/>
                <w:sz w:val="20"/>
                <w:szCs w:val="20"/>
                <w:lang w:val="en-US"/>
              </w:rPr>
            </w:pPr>
            <w:r>
              <w:rPr>
                <w:b/>
                <w:sz w:val="20"/>
                <w:szCs w:val="20"/>
                <w:lang w:val="en-US"/>
              </w:rPr>
              <w:t>7697,7</w:t>
            </w:r>
          </w:p>
        </w:tc>
        <w:tc>
          <w:tcPr>
            <w:tcW w:w="1194" w:type="dxa"/>
          </w:tcPr>
          <w:p w:rsidR="00586865" w:rsidRPr="00A447AB" w:rsidRDefault="00586865" w:rsidP="006A6408">
            <w:pPr>
              <w:rPr>
                <w:b/>
                <w:sz w:val="20"/>
                <w:szCs w:val="20"/>
                <w:lang w:val="en-US"/>
              </w:rPr>
            </w:pPr>
            <w:r>
              <w:rPr>
                <w:b/>
                <w:sz w:val="20"/>
                <w:szCs w:val="20"/>
                <w:lang w:val="en-US"/>
              </w:rPr>
              <w:t>8517</w:t>
            </w:r>
          </w:p>
        </w:tc>
        <w:tc>
          <w:tcPr>
            <w:tcW w:w="1194" w:type="dxa"/>
            <w:shd w:val="clear" w:color="auto" w:fill="FFFF00"/>
          </w:tcPr>
          <w:p w:rsidR="00586865" w:rsidRPr="002321F9" w:rsidRDefault="00586865" w:rsidP="006A6408">
            <w:pPr>
              <w:rPr>
                <w:b/>
                <w:sz w:val="20"/>
                <w:szCs w:val="20"/>
                <w:lang w:val="en-US"/>
              </w:rPr>
            </w:pPr>
            <w:r w:rsidRPr="002321F9">
              <w:rPr>
                <w:b/>
                <w:sz w:val="20"/>
                <w:szCs w:val="20"/>
                <w:lang w:val="en-US"/>
              </w:rPr>
              <w:t>9481,7</w:t>
            </w:r>
          </w:p>
        </w:tc>
        <w:tc>
          <w:tcPr>
            <w:tcW w:w="791" w:type="dxa"/>
            <w:shd w:val="clear" w:color="auto" w:fill="FFFF00"/>
          </w:tcPr>
          <w:p w:rsidR="00586865" w:rsidRPr="002321F9" w:rsidRDefault="00586865" w:rsidP="006A6408">
            <w:pPr>
              <w:rPr>
                <w:b/>
                <w:sz w:val="20"/>
                <w:szCs w:val="20"/>
                <w:lang w:val="en-US"/>
              </w:rPr>
            </w:pPr>
            <w:r w:rsidRPr="002321F9">
              <w:rPr>
                <w:b/>
                <w:sz w:val="20"/>
                <w:szCs w:val="20"/>
                <w:lang w:val="en-US"/>
              </w:rPr>
              <w:t>3269,0</w:t>
            </w:r>
          </w:p>
        </w:tc>
        <w:tc>
          <w:tcPr>
            <w:tcW w:w="791" w:type="dxa"/>
            <w:shd w:val="clear" w:color="auto" w:fill="FFFF00"/>
          </w:tcPr>
          <w:p w:rsidR="00586865" w:rsidRPr="002321F9" w:rsidRDefault="00586865" w:rsidP="006A6408">
            <w:pPr>
              <w:rPr>
                <w:b/>
                <w:sz w:val="20"/>
                <w:szCs w:val="20"/>
                <w:lang w:val="en-US"/>
              </w:rPr>
            </w:pPr>
            <w:r w:rsidRPr="002321F9">
              <w:rPr>
                <w:b/>
                <w:sz w:val="20"/>
                <w:szCs w:val="20"/>
                <w:lang w:val="en-US"/>
              </w:rPr>
              <w:t>152,6</w:t>
            </w:r>
          </w:p>
        </w:tc>
      </w:tr>
      <w:tr w:rsidR="00586865" w:rsidRPr="00A447AB" w:rsidTr="006A6408">
        <w:tc>
          <w:tcPr>
            <w:tcW w:w="1997" w:type="dxa"/>
          </w:tcPr>
          <w:p w:rsidR="00586865" w:rsidRPr="00A447AB" w:rsidRDefault="00586865" w:rsidP="006A6408">
            <w:pPr>
              <w:rPr>
                <w:sz w:val="20"/>
                <w:szCs w:val="20"/>
              </w:rPr>
            </w:pPr>
            <w:r w:rsidRPr="00A447AB">
              <w:rPr>
                <w:sz w:val="20"/>
                <w:szCs w:val="20"/>
              </w:rPr>
              <w:t>1. Gyventojų pajamų mokestis</w:t>
            </w:r>
          </w:p>
        </w:tc>
        <w:tc>
          <w:tcPr>
            <w:tcW w:w="1094" w:type="dxa"/>
          </w:tcPr>
          <w:p w:rsidR="00586865" w:rsidRPr="00A447AB" w:rsidRDefault="00586865" w:rsidP="006A6408">
            <w:pPr>
              <w:rPr>
                <w:sz w:val="20"/>
                <w:szCs w:val="20"/>
              </w:rPr>
            </w:pPr>
            <w:r>
              <w:rPr>
                <w:sz w:val="20"/>
                <w:szCs w:val="20"/>
              </w:rPr>
              <w:t>4684,4</w:t>
            </w:r>
          </w:p>
        </w:tc>
        <w:tc>
          <w:tcPr>
            <w:tcW w:w="1194" w:type="dxa"/>
          </w:tcPr>
          <w:p w:rsidR="00586865" w:rsidRPr="00A447AB" w:rsidRDefault="00586865" w:rsidP="006A6408">
            <w:pPr>
              <w:rPr>
                <w:sz w:val="20"/>
                <w:szCs w:val="20"/>
              </w:rPr>
            </w:pPr>
            <w:r>
              <w:rPr>
                <w:sz w:val="20"/>
                <w:szCs w:val="20"/>
              </w:rPr>
              <w:t>4747,2</w:t>
            </w:r>
          </w:p>
        </w:tc>
        <w:tc>
          <w:tcPr>
            <w:tcW w:w="1194" w:type="dxa"/>
          </w:tcPr>
          <w:p w:rsidR="00586865" w:rsidRPr="00A447AB" w:rsidRDefault="00586865" w:rsidP="006A6408">
            <w:pPr>
              <w:rPr>
                <w:sz w:val="20"/>
                <w:szCs w:val="20"/>
                <w:lang w:val="en-US"/>
              </w:rPr>
            </w:pPr>
            <w:r>
              <w:rPr>
                <w:sz w:val="20"/>
                <w:szCs w:val="20"/>
                <w:lang w:val="en-US"/>
              </w:rPr>
              <w:t>5783,4</w:t>
            </w:r>
          </w:p>
        </w:tc>
        <w:tc>
          <w:tcPr>
            <w:tcW w:w="1194" w:type="dxa"/>
          </w:tcPr>
          <w:p w:rsidR="00586865" w:rsidRPr="00A447AB" w:rsidRDefault="00586865" w:rsidP="006A6408">
            <w:pPr>
              <w:rPr>
                <w:sz w:val="20"/>
                <w:szCs w:val="20"/>
                <w:lang w:val="en-US"/>
              </w:rPr>
            </w:pPr>
            <w:r>
              <w:rPr>
                <w:sz w:val="20"/>
                <w:szCs w:val="20"/>
                <w:lang w:val="en-US"/>
              </w:rPr>
              <w:t>6617,5</w:t>
            </w:r>
          </w:p>
        </w:tc>
        <w:tc>
          <w:tcPr>
            <w:tcW w:w="1194" w:type="dxa"/>
            <w:shd w:val="clear" w:color="auto" w:fill="FFFF00"/>
          </w:tcPr>
          <w:p w:rsidR="00586865" w:rsidRPr="002321F9" w:rsidRDefault="00586865" w:rsidP="006A6408">
            <w:pPr>
              <w:rPr>
                <w:sz w:val="20"/>
                <w:szCs w:val="20"/>
                <w:lang w:val="en-US"/>
              </w:rPr>
            </w:pPr>
            <w:r w:rsidRPr="002321F9">
              <w:rPr>
                <w:sz w:val="20"/>
                <w:szCs w:val="20"/>
                <w:lang w:val="en-US"/>
              </w:rPr>
              <w:t>6992,9</w:t>
            </w:r>
          </w:p>
        </w:tc>
        <w:tc>
          <w:tcPr>
            <w:tcW w:w="791" w:type="dxa"/>
            <w:shd w:val="clear" w:color="auto" w:fill="FFFF00"/>
          </w:tcPr>
          <w:p w:rsidR="00586865" w:rsidRPr="002321F9" w:rsidRDefault="00586865" w:rsidP="006A6408">
            <w:pPr>
              <w:rPr>
                <w:sz w:val="20"/>
                <w:szCs w:val="20"/>
                <w:lang w:val="en-US"/>
              </w:rPr>
            </w:pPr>
            <w:r w:rsidRPr="002321F9">
              <w:rPr>
                <w:sz w:val="20"/>
                <w:szCs w:val="20"/>
                <w:lang w:val="en-US"/>
              </w:rPr>
              <w:t>2308,5</w:t>
            </w:r>
          </w:p>
        </w:tc>
        <w:tc>
          <w:tcPr>
            <w:tcW w:w="791" w:type="dxa"/>
            <w:shd w:val="clear" w:color="auto" w:fill="FFFF00"/>
          </w:tcPr>
          <w:p w:rsidR="00586865" w:rsidRPr="002321F9" w:rsidRDefault="00586865" w:rsidP="006A6408">
            <w:pPr>
              <w:rPr>
                <w:sz w:val="20"/>
                <w:szCs w:val="20"/>
                <w:lang w:val="en-US"/>
              </w:rPr>
            </w:pPr>
            <w:r w:rsidRPr="002321F9">
              <w:rPr>
                <w:sz w:val="20"/>
                <w:szCs w:val="20"/>
                <w:lang w:val="en-US"/>
              </w:rPr>
              <w:t>149,3</w:t>
            </w:r>
          </w:p>
        </w:tc>
      </w:tr>
      <w:tr w:rsidR="00586865" w:rsidRPr="00A447AB" w:rsidTr="006A6408">
        <w:tc>
          <w:tcPr>
            <w:tcW w:w="1997" w:type="dxa"/>
          </w:tcPr>
          <w:p w:rsidR="00586865" w:rsidRPr="00A447AB" w:rsidRDefault="00586865" w:rsidP="006A6408">
            <w:pPr>
              <w:rPr>
                <w:sz w:val="20"/>
                <w:szCs w:val="20"/>
              </w:rPr>
            </w:pPr>
            <w:r w:rsidRPr="00A447AB">
              <w:rPr>
                <w:sz w:val="20"/>
                <w:szCs w:val="20"/>
              </w:rPr>
              <w:t>2. Žemės mokestis</w:t>
            </w:r>
          </w:p>
        </w:tc>
        <w:tc>
          <w:tcPr>
            <w:tcW w:w="1094" w:type="dxa"/>
          </w:tcPr>
          <w:p w:rsidR="00586865" w:rsidRPr="00A447AB" w:rsidRDefault="00586865" w:rsidP="006A6408">
            <w:pPr>
              <w:rPr>
                <w:sz w:val="20"/>
                <w:szCs w:val="20"/>
              </w:rPr>
            </w:pPr>
            <w:r>
              <w:rPr>
                <w:sz w:val="20"/>
                <w:szCs w:val="20"/>
              </w:rPr>
              <w:t>326,4</w:t>
            </w:r>
          </w:p>
        </w:tc>
        <w:tc>
          <w:tcPr>
            <w:tcW w:w="1194" w:type="dxa"/>
          </w:tcPr>
          <w:p w:rsidR="00586865" w:rsidRPr="00A447AB" w:rsidRDefault="00586865" w:rsidP="006A6408">
            <w:pPr>
              <w:rPr>
                <w:sz w:val="20"/>
                <w:szCs w:val="20"/>
              </w:rPr>
            </w:pPr>
            <w:r>
              <w:rPr>
                <w:sz w:val="20"/>
                <w:szCs w:val="20"/>
              </w:rPr>
              <w:t>399,5</w:t>
            </w:r>
          </w:p>
        </w:tc>
        <w:tc>
          <w:tcPr>
            <w:tcW w:w="1194" w:type="dxa"/>
          </w:tcPr>
          <w:p w:rsidR="00586865" w:rsidRPr="00A447AB" w:rsidRDefault="00586865" w:rsidP="006A6408">
            <w:pPr>
              <w:rPr>
                <w:sz w:val="20"/>
                <w:szCs w:val="20"/>
              </w:rPr>
            </w:pPr>
            <w:r>
              <w:rPr>
                <w:sz w:val="20"/>
                <w:szCs w:val="20"/>
              </w:rPr>
              <w:t>435,7</w:t>
            </w:r>
          </w:p>
        </w:tc>
        <w:tc>
          <w:tcPr>
            <w:tcW w:w="1194" w:type="dxa"/>
          </w:tcPr>
          <w:p w:rsidR="00586865" w:rsidRPr="00A447AB" w:rsidRDefault="00586865" w:rsidP="006A6408">
            <w:pPr>
              <w:rPr>
                <w:sz w:val="20"/>
                <w:szCs w:val="20"/>
              </w:rPr>
            </w:pPr>
            <w:r>
              <w:rPr>
                <w:sz w:val="20"/>
                <w:szCs w:val="20"/>
              </w:rPr>
              <w:t>468,1</w:t>
            </w:r>
          </w:p>
        </w:tc>
        <w:tc>
          <w:tcPr>
            <w:tcW w:w="1194" w:type="dxa"/>
            <w:shd w:val="clear" w:color="auto" w:fill="FFFF00"/>
          </w:tcPr>
          <w:p w:rsidR="00586865" w:rsidRPr="002321F9" w:rsidRDefault="00586865" w:rsidP="006A6408">
            <w:pPr>
              <w:rPr>
                <w:sz w:val="20"/>
                <w:szCs w:val="20"/>
              </w:rPr>
            </w:pPr>
            <w:r w:rsidRPr="002321F9">
              <w:rPr>
                <w:sz w:val="20"/>
                <w:szCs w:val="20"/>
              </w:rPr>
              <w:t>454,6</w:t>
            </w:r>
          </w:p>
        </w:tc>
        <w:tc>
          <w:tcPr>
            <w:tcW w:w="791" w:type="dxa"/>
            <w:shd w:val="clear" w:color="auto" w:fill="FFFF00"/>
          </w:tcPr>
          <w:p w:rsidR="00586865" w:rsidRPr="002321F9" w:rsidRDefault="00586865" w:rsidP="006A6408">
            <w:pPr>
              <w:rPr>
                <w:sz w:val="20"/>
                <w:szCs w:val="20"/>
              </w:rPr>
            </w:pPr>
            <w:r w:rsidRPr="002321F9">
              <w:rPr>
                <w:sz w:val="20"/>
                <w:szCs w:val="20"/>
              </w:rPr>
              <w:t>128,2</w:t>
            </w:r>
          </w:p>
        </w:tc>
        <w:tc>
          <w:tcPr>
            <w:tcW w:w="791" w:type="dxa"/>
            <w:shd w:val="clear" w:color="auto" w:fill="FFFF00"/>
          </w:tcPr>
          <w:p w:rsidR="00586865" w:rsidRPr="002321F9" w:rsidRDefault="00586865" w:rsidP="006A6408">
            <w:pPr>
              <w:rPr>
                <w:sz w:val="20"/>
                <w:szCs w:val="20"/>
              </w:rPr>
            </w:pPr>
            <w:r w:rsidRPr="002321F9">
              <w:rPr>
                <w:sz w:val="20"/>
                <w:szCs w:val="20"/>
              </w:rPr>
              <w:t>139,3</w:t>
            </w:r>
          </w:p>
        </w:tc>
      </w:tr>
      <w:tr w:rsidR="00586865" w:rsidRPr="00A447AB" w:rsidTr="006A6408">
        <w:tc>
          <w:tcPr>
            <w:tcW w:w="1997" w:type="dxa"/>
          </w:tcPr>
          <w:p w:rsidR="00586865" w:rsidRPr="00A447AB" w:rsidRDefault="00586865" w:rsidP="006A6408">
            <w:pPr>
              <w:rPr>
                <w:sz w:val="20"/>
                <w:szCs w:val="20"/>
              </w:rPr>
            </w:pPr>
            <w:r w:rsidRPr="00A447AB">
              <w:rPr>
                <w:sz w:val="20"/>
                <w:szCs w:val="20"/>
              </w:rPr>
              <w:t>3.Žemės nuomos mokestis</w:t>
            </w:r>
          </w:p>
        </w:tc>
        <w:tc>
          <w:tcPr>
            <w:tcW w:w="1094" w:type="dxa"/>
          </w:tcPr>
          <w:p w:rsidR="00586865" w:rsidRPr="00A447AB" w:rsidRDefault="00586865" w:rsidP="006A6408">
            <w:pPr>
              <w:rPr>
                <w:sz w:val="20"/>
                <w:szCs w:val="20"/>
              </w:rPr>
            </w:pPr>
            <w:r>
              <w:rPr>
                <w:sz w:val="20"/>
                <w:szCs w:val="20"/>
              </w:rPr>
              <w:t>135,1</w:t>
            </w:r>
          </w:p>
        </w:tc>
        <w:tc>
          <w:tcPr>
            <w:tcW w:w="1194" w:type="dxa"/>
          </w:tcPr>
          <w:p w:rsidR="00586865" w:rsidRPr="00A447AB" w:rsidRDefault="00586865" w:rsidP="006A6408">
            <w:pPr>
              <w:rPr>
                <w:sz w:val="20"/>
                <w:szCs w:val="20"/>
              </w:rPr>
            </w:pPr>
            <w:r>
              <w:rPr>
                <w:sz w:val="20"/>
                <w:szCs w:val="20"/>
              </w:rPr>
              <w:t>111,9</w:t>
            </w:r>
          </w:p>
        </w:tc>
        <w:tc>
          <w:tcPr>
            <w:tcW w:w="1194" w:type="dxa"/>
          </w:tcPr>
          <w:p w:rsidR="00586865" w:rsidRPr="00A447AB" w:rsidRDefault="00586865" w:rsidP="006A6408">
            <w:pPr>
              <w:rPr>
                <w:sz w:val="20"/>
                <w:szCs w:val="20"/>
              </w:rPr>
            </w:pPr>
            <w:r>
              <w:rPr>
                <w:sz w:val="20"/>
                <w:szCs w:val="20"/>
              </w:rPr>
              <w:t>114,9</w:t>
            </w:r>
          </w:p>
        </w:tc>
        <w:tc>
          <w:tcPr>
            <w:tcW w:w="1194" w:type="dxa"/>
          </w:tcPr>
          <w:p w:rsidR="00586865" w:rsidRPr="00A447AB" w:rsidRDefault="00586865" w:rsidP="006A6408">
            <w:pPr>
              <w:rPr>
                <w:sz w:val="20"/>
                <w:szCs w:val="20"/>
              </w:rPr>
            </w:pPr>
            <w:r>
              <w:rPr>
                <w:sz w:val="20"/>
                <w:szCs w:val="20"/>
              </w:rPr>
              <w:t>112,4</w:t>
            </w:r>
          </w:p>
        </w:tc>
        <w:tc>
          <w:tcPr>
            <w:tcW w:w="1194" w:type="dxa"/>
            <w:shd w:val="clear" w:color="auto" w:fill="FFFF00"/>
          </w:tcPr>
          <w:p w:rsidR="00586865" w:rsidRPr="002321F9" w:rsidRDefault="00586865" w:rsidP="006A6408">
            <w:pPr>
              <w:rPr>
                <w:sz w:val="20"/>
                <w:szCs w:val="20"/>
              </w:rPr>
            </w:pPr>
            <w:r w:rsidRPr="002321F9">
              <w:rPr>
                <w:sz w:val="20"/>
                <w:szCs w:val="20"/>
              </w:rPr>
              <w:t>109,8</w:t>
            </w:r>
          </w:p>
        </w:tc>
        <w:tc>
          <w:tcPr>
            <w:tcW w:w="791" w:type="dxa"/>
            <w:shd w:val="clear" w:color="auto" w:fill="FFFF00"/>
          </w:tcPr>
          <w:p w:rsidR="00586865" w:rsidRPr="002321F9" w:rsidRDefault="00586865" w:rsidP="006A6408">
            <w:pPr>
              <w:rPr>
                <w:sz w:val="20"/>
                <w:szCs w:val="20"/>
              </w:rPr>
            </w:pPr>
            <w:r w:rsidRPr="002321F9">
              <w:rPr>
                <w:sz w:val="20"/>
                <w:szCs w:val="20"/>
              </w:rPr>
              <w:t>-25,3</w:t>
            </w:r>
          </w:p>
        </w:tc>
        <w:tc>
          <w:tcPr>
            <w:tcW w:w="791" w:type="dxa"/>
            <w:shd w:val="clear" w:color="auto" w:fill="FFFF00"/>
          </w:tcPr>
          <w:p w:rsidR="00586865" w:rsidRPr="002321F9" w:rsidRDefault="00586865" w:rsidP="006A6408">
            <w:pPr>
              <w:rPr>
                <w:sz w:val="20"/>
                <w:szCs w:val="20"/>
              </w:rPr>
            </w:pPr>
            <w:r w:rsidRPr="002321F9">
              <w:rPr>
                <w:sz w:val="20"/>
                <w:szCs w:val="20"/>
              </w:rPr>
              <w:t>81,3</w:t>
            </w:r>
          </w:p>
        </w:tc>
      </w:tr>
      <w:tr w:rsidR="00586865" w:rsidRPr="00A447AB" w:rsidTr="006A6408">
        <w:tc>
          <w:tcPr>
            <w:tcW w:w="1997" w:type="dxa"/>
          </w:tcPr>
          <w:p w:rsidR="00586865" w:rsidRPr="00A447AB" w:rsidRDefault="00586865" w:rsidP="006A6408">
            <w:pPr>
              <w:rPr>
                <w:sz w:val="20"/>
                <w:szCs w:val="20"/>
              </w:rPr>
            </w:pPr>
            <w:r w:rsidRPr="00A447AB">
              <w:rPr>
                <w:sz w:val="20"/>
                <w:szCs w:val="20"/>
              </w:rPr>
              <w:t>4.Nekilnojamojo turto mokestis</w:t>
            </w:r>
          </w:p>
        </w:tc>
        <w:tc>
          <w:tcPr>
            <w:tcW w:w="1094" w:type="dxa"/>
          </w:tcPr>
          <w:p w:rsidR="00586865" w:rsidRPr="00A447AB" w:rsidRDefault="00586865" w:rsidP="006A6408">
            <w:pPr>
              <w:rPr>
                <w:sz w:val="20"/>
                <w:szCs w:val="20"/>
              </w:rPr>
            </w:pPr>
            <w:r>
              <w:rPr>
                <w:sz w:val="20"/>
                <w:szCs w:val="20"/>
              </w:rPr>
              <w:t>154,5</w:t>
            </w:r>
          </w:p>
        </w:tc>
        <w:tc>
          <w:tcPr>
            <w:tcW w:w="1194" w:type="dxa"/>
          </w:tcPr>
          <w:p w:rsidR="00586865" w:rsidRPr="00A447AB" w:rsidRDefault="00586865" w:rsidP="006A6408">
            <w:pPr>
              <w:rPr>
                <w:sz w:val="20"/>
                <w:szCs w:val="20"/>
              </w:rPr>
            </w:pPr>
            <w:r>
              <w:rPr>
                <w:sz w:val="20"/>
                <w:szCs w:val="20"/>
              </w:rPr>
              <w:t>134,9</w:t>
            </w:r>
          </w:p>
        </w:tc>
        <w:tc>
          <w:tcPr>
            <w:tcW w:w="1194" w:type="dxa"/>
          </w:tcPr>
          <w:p w:rsidR="00586865" w:rsidRPr="00A447AB" w:rsidRDefault="00586865" w:rsidP="006A6408">
            <w:pPr>
              <w:rPr>
                <w:sz w:val="20"/>
                <w:szCs w:val="20"/>
              </w:rPr>
            </w:pPr>
            <w:r>
              <w:rPr>
                <w:sz w:val="20"/>
                <w:szCs w:val="20"/>
              </w:rPr>
              <w:t>170,9</w:t>
            </w:r>
          </w:p>
        </w:tc>
        <w:tc>
          <w:tcPr>
            <w:tcW w:w="1194" w:type="dxa"/>
          </w:tcPr>
          <w:p w:rsidR="00586865" w:rsidRPr="00A447AB" w:rsidRDefault="00586865" w:rsidP="006A6408">
            <w:pPr>
              <w:rPr>
                <w:sz w:val="20"/>
                <w:szCs w:val="20"/>
              </w:rPr>
            </w:pPr>
            <w:r>
              <w:rPr>
                <w:sz w:val="20"/>
                <w:szCs w:val="20"/>
              </w:rPr>
              <w:t>131,6</w:t>
            </w:r>
          </w:p>
        </w:tc>
        <w:tc>
          <w:tcPr>
            <w:tcW w:w="1194" w:type="dxa"/>
            <w:shd w:val="clear" w:color="auto" w:fill="FFFF00"/>
          </w:tcPr>
          <w:p w:rsidR="00586865" w:rsidRPr="002321F9" w:rsidRDefault="00586865" w:rsidP="006A6408">
            <w:pPr>
              <w:rPr>
                <w:sz w:val="20"/>
                <w:szCs w:val="20"/>
              </w:rPr>
            </w:pPr>
            <w:r w:rsidRPr="002321F9">
              <w:rPr>
                <w:sz w:val="20"/>
                <w:szCs w:val="20"/>
              </w:rPr>
              <w:t>192,2</w:t>
            </w:r>
          </w:p>
        </w:tc>
        <w:tc>
          <w:tcPr>
            <w:tcW w:w="791" w:type="dxa"/>
            <w:shd w:val="clear" w:color="auto" w:fill="FFFF00"/>
          </w:tcPr>
          <w:p w:rsidR="00586865" w:rsidRPr="002321F9" w:rsidRDefault="00586865" w:rsidP="006A6408">
            <w:pPr>
              <w:rPr>
                <w:sz w:val="20"/>
                <w:szCs w:val="20"/>
              </w:rPr>
            </w:pPr>
            <w:r w:rsidRPr="002321F9">
              <w:rPr>
                <w:sz w:val="20"/>
                <w:szCs w:val="20"/>
              </w:rPr>
              <w:t>37,7</w:t>
            </w:r>
          </w:p>
        </w:tc>
        <w:tc>
          <w:tcPr>
            <w:tcW w:w="791" w:type="dxa"/>
            <w:shd w:val="clear" w:color="auto" w:fill="FFFF00"/>
          </w:tcPr>
          <w:p w:rsidR="00586865" w:rsidRPr="002321F9" w:rsidRDefault="00586865" w:rsidP="006A6408">
            <w:pPr>
              <w:rPr>
                <w:sz w:val="20"/>
                <w:szCs w:val="20"/>
              </w:rPr>
            </w:pPr>
            <w:r w:rsidRPr="002321F9">
              <w:rPr>
                <w:sz w:val="20"/>
                <w:szCs w:val="20"/>
              </w:rPr>
              <w:t>124,4</w:t>
            </w:r>
          </w:p>
        </w:tc>
      </w:tr>
      <w:tr w:rsidR="00586865" w:rsidRPr="00A447AB" w:rsidTr="006A6408">
        <w:tc>
          <w:tcPr>
            <w:tcW w:w="1997" w:type="dxa"/>
          </w:tcPr>
          <w:p w:rsidR="00586865" w:rsidRPr="00A447AB" w:rsidRDefault="00586865" w:rsidP="006A6408">
            <w:pPr>
              <w:rPr>
                <w:sz w:val="20"/>
                <w:szCs w:val="20"/>
              </w:rPr>
            </w:pPr>
            <w:r w:rsidRPr="00A447AB">
              <w:rPr>
                <w:sz w:val="20"/>
                <w:szCs w:val="20"/>
              </w:rPr>
              <w:t xml:space="preserve">5.Turto dovanojimo ir </w:t>
            </w:r>
            <w:proofErr w:type="spellStart"/>
            <w:r w:rsidRPr="00A447AB">
              <w:rPr>
                <w:sz w:val="20"/>
                <w:szCs w:val="20"/>
              </w:rPr>
              <w:t>paveldėjmo</w:t>
            </w:r>
            <w:proofErr w:type="spellEnd"/>
            <w:r w:rsidRPr="00A447AB">
              <w:rPr>
                <w:sz w:val="20"/>
                <w:szCs w:val="20"/>
              </w:rPr>
              <w:t xml:space="preserve"> mokestis</w:t>
            </w:r>
          </w:p>
        </w:tc>
        <w:tc>
          <w:tcPr>
            <w:tcW w:w="1094" w:type="dxa"/>
          </w:tcPr>
          <w:p w:rsidR="00586865" w:rsidRPr="00A447AB" w:rsidRDefault="00586865" w:rsidP="006A6408">
            <w:pPr>
              <w:rPr>
                <w:sz w:val="20"/>
                <w:szCs w:val="20"/>
              </w:rPr>
            </w:pPr>
            <w:r>
              <w:rPr>
                <w:sz w:val="20"/>
                <w:szCs w:val="20"/>
              </w:rPr>
              <w:t>8</w:t>
            </w:r>
          </w:p>
        </w:tc>
        <w:tc>
          <w:tcPr>
            <w:tcW w:w="1194" w:type="dxa"/>
          </w:tcPr>
          <w:p w:rsidR="00586865" w:rsidRPr="00A447AB" w:rsidRDefault="00586865" w:rsidP="006A6408">
            <w:pPr>
              <w:rPr>
                <w:sz w:val="20"/>
                <w:szCs w:val="20"/>
              </w:rPr>
            </w:pPr>
            <w:r>
              <w:rPr>
                <w:sz w:val="20"/>
                <w:szCs w:val="20"/>
              </w:rPr>
              <w:t>8,3</w:t>
            </w:r>
          </w:p>
        </w:tc>
        <w:tc>
          <w:tcPr>
            <w:tcW w:w="1194" w:type="dxa"/>
          </w:tcPr>
          <w:p w:rsidR="00586865" w:rsidRPr="00A447AB" w:rsidRDefault="00586865" w:rsidP="006A6408">
            <w:pPr>
              <w:rPr>
                <w:sz w:val="20"/>
                <w:szCs w:val="20"/>
              </w:rPr>
            </w:pPr>
            <w:r>
              <w:rPr>
                <w:sz w:val="20"/>
                <w:szCs w:val="20"/>
              </w:rPr>
              <w:t>47,1</w:t>
            </w:r>
          </w:p>
        </w:tc>
        <w:tc>
          <w:tcPr>
            <w:tcW w:w="1194" w:type="dxa"/>
          </w:tcPr>
          <w:p w:rsidR="00586865" w:rsidRPr="00A447AB" w:rsidRDefault="00586865" w:rsidP="006A6408">
            <w:pPr>
              <w:rPr>
                <w:sz w:val="20"/>
                <w:szCs w:val="20"/>
              </w:rPr>
            </w:pPr>
            <w:r>
              <w:rPr>
                <w:sz w:val="20"/>
                <w:szCs w:val="20"/>
              </w:rPr>
              <w:t>18,1</w:t>
            </w:r>
          </w:p>
        </w:tc>
        <w:tc>
          <w:tcPr>
            <w:tcW w:w="1194" w:type="dxa"/>
            <w:shd w:val="clear" w:color="auto" w:fill="FFFF00"/>
          </w:tcPr>
          <w:p w:rsidR="00586865" w:rsidRPr="002321F9" w:rsidRDefault="00586865" w:rsidP="006A6408">
            <w:pPr>
              <w:rPr>
                <w:sz w:val="20"/>
                <w:szCs w:val="20"/>
              </w:rPr>
            </w:pPr>
            <w:r w:rsidRPr="002321F9">
              <w:rPr>
                <w:sz w:val="20"/>
                <w:szCs w:val="20"/>
              </w:rPr>
              <w:t>8,2</w:t>
            </w:r>
          </w:p>
        </w:tc>
        <w:tc>
          <w:tcPr>
            <w:tcW w:w="791" w:type="dxa"/>
            <w:shd w:val="clear" w:color="auto" w:fill="FFFF00"/>
          </w:tcPr>
          <w:p w:rsidR="00586865" w:rsidRPr="002321F9" w:rsidRDefault="00586865" w:rsidP="006A6408">
            <w:pPr>
              <w:rPr>
                <w:sz w:val="20"/>
                <w:szCs w:val="20"/>
              </w:rPr>
            </w:pPr>
            <w:r w:rsidRPr="002321F9">
              <w:rPr>
                <w:sz w:val="20"/>
                <w:szCs w:val="20"/>
              </w:rPr>
              <w:t>0,2</w:t>
            </w:r>
          </w:p>
        </w:tc>
        <w:tc>
          <w:tcPr>
            <w:tcW w:w="791" w:type="dxa"/>
            <w:shd w:val="clear" w:color="auto" w:fill="FFFF00"/>
          </w:tcPr>
          <w:p w:rsidR="00586865" w:rsidRPr="002321F9" w:rsidRDefault="00586865" w:rsidP="006A6408">
            <w:pPr>
              <w:rPr>
                <w:sz w:val="20"/>
                <w:szCs w:val="20"/>
              </w:rPr>
            </w:pPr>
            <w:r w:rsidRPr="002321F9">
              <w:rPr>
                <w:sz w:val="20"/>
                <w:szCs w:val="20"/>
              </w:rPr>
              <w:t>102,5</w:t>
            </w:r>
          </w:p>
        </w:tc>
      </w:tr>
      <w:tr w:rsidR="00586865" w:rsidRPr="00A447AB" w:rsidTr="006A6408">
        <w:tc>
          <w:tcPr>
            <w:tcW w:w="1997" w:type="dxa"/>
          </w:tcPr>
          <w:p w:rsidR="00586865" w:rsidRPr="00A447AB" w:rsidRDefault="00586865" w:rsidP="006A6408">
            <w:pPr>
              <w:rPr>
                <w:sz w:val="20"/>
                <w:szCs w:val="20"/>
              </w:rPr>
            </w:pPr>
            <w:r w:rsidRPr="00A447AB">
              <w:rPr>
                <w:sz w:val="20"/>
                <w:szCs w:val="20"/>
              </w:rPr>
              <w:lastRenderedPageBreak/>
              <w:t xml:space="preserve">6.Valstybės </w:t>
            </w:r>
            <w:r>
              <w:rPr>
                <w:sz w:val="20"/>
                <w:szCs w:val="20"/>
              </w:rPr>
              <w:t xml:space="preserve">ir vietinės </w:t>
            </w:r>
            <w:r w:rsidRPr="00A447AB">
              <w:rPr>
                <w:sz w:val="20"/>
                <w:szCs w:val="20"/>
              </w:rPr>
              <w:t>rinkliavos</w:t>
            </w:r>
          </w:p>
        </w:tc>
        <w:tc>
          <w:tcPr>
            <w:tcW w:w="1094" w:type="dxa"/>
          </w:tcPr>
          <w:p w:rsidR="00586865" w:rsidRPr="00A447AB" w:rsidRDefault="00586865" w:rsidP="006A6408">
            <w:pPr>
              <w:rPr>
                <w:sz w:val="20"/>
                <w:szCs w:val="20"/>
              </w:rPr>
            </w:pPr>
            <w:r>
              <w:rPr>
                <w:sz w:val="20"/>
                <w:szCs w:val="20"/>
              </w:rPr>
              <w:t>36,2</w:t>
            </w:r>
          </w:p>
        </w:tc>
        <w:tc>
          <w:tcPr>
            <w:tcW w:w="1194" w:type="dxa"/>
          </w:tcPr>
          <w:p w:rsidR="00586865" w:rsidRPr="00A447AB" w:rsidRDefault="00586865" w:rsidP="006A6408">
            <w:pPr>
              <w:rPr>
                <w:sz w:val="20"/>
                <w:szCs w:val="20"/>
              </w:rPr>
            </w:pPr>
            <w:r>
              <w:rPr>
                <w:sz w:val="20"/>
                <w:szCs w:val="20"/>
              </w:rPr>
              <w:t>36,5</w:t>
            </w:r>
          </w:p>
        </w:tc>
        <w:tc>
          <w:tcPr>
            <w:tcW w:w="1194" w:type="dxa"/>
          </w:tcPr>
          <w:p w:rsidR="00586865" w:rsidRPr="00A447AB" w:rsidRDefault="00586865" w:rsidP="006A6408">
            <w:pPr>
              <w:rPr>
                <w:sz w:val="20"/>
                <w:szCs w:val="20"/>
              </w:rPr>
            </w:pPr>
            <w:r>
              <w:rPr>
                <w:sz w:val="20"/>
                <w:szCs w:val="20"/>
              </w:rPr>
              <w:t>34,5</w:t>
            </w:r>
          </w:p>
        </w:tc>
        <w:tc>
          <w:tcPr>
            <w:tcW w:w="1194" w:type="dxa"/>
          </w:tcPr>
          <w:p w:rsidR="00586865" w:rsidRPr="00A447AB" w:rsidRDefault="00586865" w:rsidP="006A6408">
            <w:pPr>
              <w:rPr>
                <w:sz w:val="20"/>
                <w:szCs w:val="20"/>
              </w:rPr>
            </w:pPr>
            <w:r>
              <w:rPr>
                <w:sz w:val="20"/>
                <w:szCs w:val="20"/>
              </w:rPr>
              <w:t>36,5</w:t>
            </w:r>
          </w:p>
        </w:tc>
        <w:tc>
          <w:tcPr>
            <w:tcW w:w="1194" w:type="dxa"/>
            <w:shd w:val="clear" w:color="auto" w:fill="FFFF00"/>
          </w:tcPr>
          <w:p w:rsidR="00586865" w:rsidRPr="00FC7C89" w:rsidRDefault="00586865" w:rsidP="006A6408">
            <w:pPr>
              <w:rPr>
                <w:sz w:val="20"/>
                <w:szCs w:val="20"/>
              </w:rPr>
            </w:pPr>
            <w:r>
              <w:rPr>
                <w:sz w:val="20"/>
                <w:szCs w:val="20"/>
              </w:rPr>
              <w:t>40,5</w:t>
            </w:r>
          </w:p>
        </w:tc>
        <w:tc>
          <w:tcPr>
            <w:tcW w:w="791" w:type="dxa"/>
            <w:shd w:val="clear" w:color="auto" w:fill="FFFF00"/>
          </w:tcPr>
          <w:p w:rsidR="00586865" w:rsidRDefault="00586865" w:rsidP="006A6408">
            <w:pPr>
              <w:rPr>
                <w:sz w:val="20"/>
                <w:szCs w:val="20"/>
              </w:rPr>
            </w:pPr>
            <w:r>
              <w:rPr>
                <w:sz w:val="20"/>
                <w:szCs w:val="20"/>
              </w:rPr>
              <w:t>4,3</w:t>
            </w:r>
          </w:p>
        </w:tc>
        <w:tc>
          <w:tcPr>
            <w:tcW w:w="791" w:type="dxa"/>
            <w:shd w:val="clear" w:color="auto" w:fill="FFFF00"/>
          </w:tcPr>
          <w:p w:rsidR="00586865" w:rsidRDefault="00586865" w:rsidP="006A6408">
            <w:pPr>
              <w:rPr>
                <w:sz w:val="20"/>
                <w:szCs w:val="20"/>
              </w:rPr>
            </w:pPr>
            <w:r>
              <w:rPr>
                <w:sz w:val="20"/>
                <w:szCs w:val="20"/>
              </w:rPr>
              <w:t>111,9</w:t>
            </w:r>
          </w:p>
        </w:tc>
      </w:tr>
      <w:tr w:rsidR="00586865" w:rsidRPr="00A447AB" w:rsidTr="006A6408">
        <w:trPr>
          <w:trHeight w:val="530"/>
        </w:trPr>
        <w:tc>
          <w:tcPr>
            <w:tcW w:w="1997" w:type="dxa"/>
          </w:tcPr>
          <w:p w:rsidR="00586865" w:rsidRPr="00A447AB" w:rsidRDefault="00586865" w:rsidP="006A6408">
            <w:pPr>
              <w:rPr>
                <w:sz w:val="20"/>
                <w:szCs w:val="20"/>
              </w:rPr>
            </w:pPr>
            <w:r w:rsidRPr="00A447AB">
              <w:rPr>
                <w:sz w:val="20"/>
                <w:szCs w:val="20"/>
              </w:rPr>
              <w:t>7.Pajamos iš baudų ir konfiskacijos</w:t>
            </w:r>
          </w:p>
        </w:tc>
        <w:tc>
          <w:tcPr>
            <w:tcW w:w="1094" w:type="dxa"/>
          </w:tcPr>
          <w:p w:rsidR="00586865" w:rsidRPr="00A447AB" w:rsidRDefault="00586865" w:rsidP="006A6408">
            <w:pPr>
              <w:rPr>
                <w:sz w:val="20"/>
                <w:szCs w:val="20"/>
              </w:rPr>
            </w:pPr>
            <w:r>
              <w:rPr>
                <w:sz w:val="20"/>
                <w:szCs w:val="20"/>
              </w:rPr>
              <w:t>12,5</w:t>
            </w:r>
          </w:p>
        </w:tc>
        <w:tc>
          <w:tcPr>
            <w:tcW w:w="1194" w:type="dxa"/>
          </w:tcPr>
          <w:p w:rsidR="00586865" w:rsidRPr="00A447AB" w:rsidRDefault="00586865" w:rsidP="006A6408">
            <w:pPr>
              <w:rPr>
                <w:sz w:val="20"/>
                <w:szCs w:val="20"/>
              </w:rPr>
            </w:pPr>
            <w:r>
              <w:rPr>
                <w:sz w:val="20"/>
                <w:szCs w:val="20"/>
              </w:rPr>
              <w:t>1,2</w:t>
            </w:r>
          </w:p>
        </w:tc>
        <w:tc>
          <w:tcPr>
            <w:tcW w:w="1194" w:type="dxa"/>
          </w:tcPr>
          <w:p w:rsidR="00586865" w:rsidRPr="00A447AB" w:rsidRDefault="00586865" w:rsidP="006A6408">
            <w:pPr>
              <w:rPr>
                <w:sz w:val="20"/>
                <w:szCs w:val="20"/>
              </w:rPr>
            </w:pPr>
            <w:r>
              <w:rPr>
                <w:sz w:val="20"/>
                <w:szCs w:val="20"/>
              </w:rPr>
              <w:t>0,3</w:t>
            </w:r>
          </w:p>
        </w:tc>
        <w:tc>
          <w:tcPr>
            <w:tcW w:w="1194" w:type="dxa"/>
          </w:tcPr>
          <w:p w:rsidR="00586865" w:rsidRPr="00A447AB" w:rsidRDefault="00586865" w:rsidP="006A6408">
            <w:pPr>
              <w:rPr>
                <w:sz w:val="20"/>
                <w:szCs w:val="20"/>
              </w:rPr>
            </w:pPr>
            <w:r>
              <w:rPr>
                <w:sz w:val="20"/>
                <w:szCs w:val="20"/>
              </w:rPr>
              <w:t>21,3</w:t>
            </w:r>
          </w:p>
        </w:tc>
        <w:tc>
          <w:tcPr>
            <w:tcW w:w="1194" w:type="dxa"/>
            <w:shd w:val="clear" w:color="auto" w:fill="FFFF00"/>
          </w:tcPr>
          <w:p w:rsidR="00586865" w:rsidRPr="00FC7C89" w:rsidRDefault="00586865" w:rsidP="006A6408">
            <w:pPr>
              <w:rPr>
                <w:sz w:val="20"/>
                <w:szCs w:val="20"/>
                <w:lang w:val="en-US"/>
              </w:rPr>
            </w:pPr>
            <w:r>
              <w:rPr>
                <w:sz w:val="20"/>
                <w:szCs w:val="20"/>
              </w:rPr>
              <w:t>23,1</w:t>
            </w:r>
          </w:p>
        </w:tc>
        <w:tc>
          <w:tcPr>
            <w:tcW w:w="791" w:type="dxa"/>
            <w:shd w:val="clear" w:color="auto" w:fill="FFFF00"/>
          </w:tcPr>
          <w:p w:rsidR="00586865" w:rsidRDefault="00586865" w:rsidP="006A6408">
            <w:pPr>
              <w:rPr>
                <w:sz w:val="20"/>
                <w:szCs w:val="20"/>
              </w:rPr>
            </w:pPr>
            <w:r>
              <w:rPr>
                <w:sz w:val="20"/>
                <w:szCs w:val="20"/>
              </w:rPr>
              <w:t>10,6</w:t>
            </w:r>
          </w:p>
        </w:tc>
        <w:tc>
          <w:tcPr>
            <w:tcW w:w="791" w:type="dxa"/>
            <w:shd w:val="clear" w:color="auto" w:fill="FFFF00"/>
          </w:tcPr>
          <w:p w:rsidR="00586865" w:rsidRDefault="00586865" w:rsidP="006A6408">
            <w:pPr>
              <w:rPr>
                <w:sz w:val="20"/>
                <w:szCs w:val="20"/>
              </w:rPr>
            </w:pPr>
            <w:r>
              <w:rPr>
                <w:sz w:val="20"/>
                <w:szCs w:val="20"/>
              </w:rPr>
              <w:t>184,8</w:t>
            </w:r>
          </w:p>
        </w:tc>
      </w:tr>
      <w:tr w:rsidR="00586865" w:rsidRPr="00A447AB" w:rsidTr="006A6408">
        <w:tc>
          <w:tcPr>
            <w:tcW w:w="1997" w:type="dxa"/>
          </w:tcPr>
          <w:p w:rsidR="00586865" w:rsidRPr="00A447AB" w:rsidRDefault="00586865" w:rsidP="006A6408">
            <w:pPr>
              <w:rPr>
                <w:sz w:val="20"/>
                <w:szCs w:val="20"/>
              </w:rPr>
            </w:pPr>
            <w:r w:rsidRPr="00A447AB">
              <w:rPr>
                <w:sz w:val="20"/>
                <w:szCs w:val="20"/>
              </w:rPr>
              <w:t>8.Kitos pajamos</w:t>
            </w:r>
          </w:p>
        </w:tc>
        <w:tc>
          <w:tcPr>
            <w:tcW w:w="1094" w:type="dxa"/>
          </w:tcPr>
          <w:p w:rsidR="00586865" w:rsidRPr="00A447AB" w:rsidRDefault="00586865" w:rsidP="006A6408">
            <w:pPr>
              <w:rPr>
                <w:sz w:val="20"/>
                <w:szCs w:val="20"/>
              </w:rPr>
            </w:pPr>
            <w:r>
              <w:rPr>
                <w:sz w:val="20"/>
                <w:szCs w:val="20"/>
              </w:rPr>
              <w:t>34,5</w:t>
            </w:r>
          </w:p>
        </w:tc>
        <w:tc>
          <w:tcPr>
            <w:tcW w:w="1194" w:type="dxa"/>
          </w:tcPr>
          <w:p w:rsidR="00586865" w:rsidRPr="00A447AB" w:rsidRDefault="00586865" w:rsidP="006A6408">
            <w:pPr>
              <w:rPr>
                <w:sz w:val="20"/>
                <w:szCs w:val="20"/>
              </w:rPr>
            </w:pPr>
            <w:r>
              <w:rPr>
                <w:sz w:val="20"/>
                <w:szCs w:val="20"/>
              </w:rPr>
              <w:t>306,1</w:t>
            </w:r>
          </w:p>
        </w:tc>
        <w:tc>
          <w:tcPr>
            <w:tcW w:w="1194" w:type="dxa"/>
          </w:tcPr>
          <w:p w:rsidR="00586865" w:rsidRPr="00A447AB" w:rsidRDefault="00586865" w:rsidP="006A6408">
            <w:pPr>
              <w:rPr>
                <w:sz w:val="20"/>
                <w:szCs w:val="20"/>
              </w:rPr>
            </w:pPr>
            <w:r>
              <w:rPr>
                <w:sz w:val="20"/>
                <w:szCs w:val="20"/>
              </w:rPr>
              <w:t>123,8</w:t>
            </w:r>
          </w:p>
        </w:tc>
        <w:tc>
          <w:tcPr>
            <w:tcW w:w="1194" w:type="dxa"/>
          </w:tcPr>
          <w:p w:rsidR="00586865" w:rsidRPr="00A447AB" w:rsidRDefault="00586865" w:rsidP="006A6408">
            <w:pPr>
              <w:rPr>
                <w:sz w:val="20"/>
                <w:szCs w:val="20"/>
              </w:rPr>
            </w:pPr>
            <w:r>
              <w:rPr>
                <w:sz w:val="20"/>
                <w:szCs w:val="20"/>
              </w:rPr>
              <w:t>83,7</w:t>
            </w:r>
          </w:p>
        </w:tc>
        <w:tc>
          <w:tcPr>
            <w:tcW w:w="1194" w:type="dxa"/>
            <w:shd w:val="clear" w:color="auto" w:fill="FFFF00"/>
          </w:tcPr>
          <w:p w:rsidR="00586865" w:rsidRDefault="00586865" w:rsidP="006A6408">
            <w:pPr>
              <w:rPr>
                <w:sz w:val="20"/>
                <w:szCs w:val="20"/>
              </w:rPr>
            </w:pPr>
            <w:r>
              <w:rPr>
                <w:sz w:val="20"/>
                <w:szCs w:val="20"/>
              </w:rPr>
              <w:t>502,4</w:t>
            </w:r>
          </w:p>
        </w:tc>
        <w:tc>
          <w:tcPr>
            <w:tcW w:w="791" w:type="dxa"/>
            <w:shd w:val="clear" w:color="auto" w:fill="FFFF00"/>
          </w:tcPr>
          <w:p w:rsidR="00586865" w:rsidRDefault="00586865" w:rsidP="006A6408">
            <w:pPr>
              <w:rPr>
                <w:sz w:val="20"/>
                <w:szCs w:val="20"/>
              </w:rPr>
            </w:pPr>
            <w:r>
              <w:rPr>
                <w:sz w:val="20"/>
                <w:szCs w:val="20"/>
              </w:rPr>
              <w:t>467,9</w:t>
            </w:r>
          </w:p>
        </w:tc>
        <w:tc>
          <w:tcPr>
            <w:tcW w:w="791" w:type="dxa"/>
            <w:shd w:val="clear" w:color="auto" w:fill="FFFF00"/>
          </w:tcPr>
          <w:p w:rsidR="00586865" w:rsidRDefault="00586865" w:rsidP="006A6408">
            <w:pPr>
              <w:rPr>
                <w:sz w:val="20"/>
                <w:szCs w:val="20"/>
              </w:rPr>
            </w:pPr>
            <w:r>
              <w:rPr>
                <w:sz w:val="20"/>
                <w:szCs w:val="20"/>
              </w:rPr>
              <w:t>14,5 k.</w:t>
            </w:r>
          </w:p>
        </w:tc>
      </w:tr>
      <w:tr w:rsidR="00586865" w:rsidRPr="00A447AB" w:rsidTr="006A6408">
        <w:tc>
          <w:tcPr>
            <w:tcW w:w="1997" w:type="dxa"/>
          </w:tcPr>
          <w:p w:rsidR="00586865" w:rsidRPr="00A447AB" w:rsidRDefault="00586865" w:rsidP="006A6408">
            <w:pPr>
              <w:rPr>
                <w:sz w:val="20"/>
                <w:szCs w:val="20"/>
              </w:rPr>
            </w:pPr>
            <w:r w:rsidRPr="00A447AB">
              <w:rPr>
                <w:sz w:val="20"/>
                <w:szCs w:val="20"/>
              </w:rPr>
              <w:t>9.Mokestis už aplinkos teršimą ir gamtos išteklius</w:t>
            </w:r>
          </w:p>
        </w:tc>
        <w:tc>
          <w:tcPr>
            <w:tcW w:w="1094" w:type="dxa"/>
          </w:tcPr>
          <w:p w:rsidR="00586865" w:rsidRPr="00A447AB" w:rsidRDefault="00586865" w:rsidP="006A6408">
            <w:pPr>
              <w:rPr>
                <w:sz w:val="20"/>
                <w:szCs w:val="20"/>
              </w:rPr>
            </w:pPr>
            <w:r>
              <w:rPr>
                <w:sz w:val="20"/>
                <w:szCs w:val="20"/>
              </w:rPr>
              <w:t>96</w:t>
            </w:r>
          </w:p>
        </w:tc>
        <w:tc>
          <w:tcPr>
            <w:tcW w:w="1194" w:type="dxa"/>
          </w:tcPr>
          <w:p w:rsidR="00586865" w:rsidRPr="00A447AB" w:rsidRDefault="00586865" w:rsidP="006A6408">
            <w:pPr>
              <w:rPr>
                <w:sz w:val="20"/>
                <w:szCs w:val="20"/>
              </w:rPr>
            </w:pPr>
            <w:r>
              <w:rPr>
                <w:sz w:val="20"/>
                <w:szCs w:val="20"/>
              </w:rPr>
              <w:t>115,4</w:t>
            </w:r>
          </w:p>
        </w:tc>
        <w:tc>
          <w:tcPr>
            <w:tcW w:w="1194" w:type="dxa"/>
          </w:tcPr>
          <w:p w:rsidR="00586865" w:rsidRPr="00A447AB" w:rsidRDefault="00586865" w:rsidP="006A6408">
            <w:pPr>
              <w:rPr>
                <w:sz w:val="20"/>
                <w:szCs w:val="20"/>
                <w:lang w:val="en-US"/>
              </w:rPr>
            </w:pPr>
            <w:r>
              <w:rPr>
                <w:sz w:val="20"/>
                <w:szCs w:val="20"/>
                <w:lang w:val="en-US"/>
              </w:rPr>
              <w:t>109,9</w:t>
            </w:r>
          </w:p>
        </w:tc>
        <w:tc>
          <w:tcPr>
            <w:tcW w:w="1194" w:type="dxa"/>
          </w:tcPr>
          <w:p w:rsidR="00586865" w:rsidRPr="00A447AB" w:rsidRDefault="00586865" w:rsidP="006A6408">
            <w:pPr>
              <w:rPr>
                <w:sz w:val="20"/>
                <w:szCs w:val="20"/>
                <w:lang w:val="en-US"/>
              </w:rPr>
            </w:pPr>
            <w:r>
              <w:rPr>
                <w:sz w:val="20"/>
                <w:szCs w:val="20"/>
                <w:lang w:val="en-US"/>
              </w:rPr>
              <w:t>138,3</w:t>
            </w:r>
          </w:p>
        </w:tc>
        <w:tc>
          <w:tcPr>
            <w:tcW w:w="1194" w:type="dxa"/>
            <w:shd w:val="clear" w:color="auto" w:fill="FFFF00"/>
          </w:tcPr>
          <w:p w:rsidR="00586865" w:rsidRDefault="00586865" w:rsidP="006A6408">
            <w:pPr>
              <w:rPr>
                <w:sz w:val="20"/>
                <w:szCs w:val="20"/>
                <w:lang w:val="en-US"/>
              </w:rPr>
            </w:pPr>
            <w:r>
              <w:rPr>
                <w:sz w:val="20"/>
                <w:szCs w:val="20"/>
                <w:lang w:val="en-US"/>
              </w:rPr>
              <w:t>136,3</w:t>
            </w:r>
          </w:p>
        </w:tc>
        <w:tc>
          <w:tcPr>
            <w:tcW w:w="791" w:type="dxa"/>
            <w:shd w:val="clear" w:color="auto" w:fill="FFFF00"/>
          </w:tcPr>
          <w:p w:rsidR="00586865" w:rsidRDefault="00586865" w:rsidP="006A6408">
            <w:pPr>
              <w:rPr>
                <w:sz w:val="20"/>
                <w:szCs w:val="20"/>
                <w:lang w:val="en-US"/>
              </w:rPr>
            </w:pPr>
            <w:r>
              <w:rPr>
                <w:sz w:val="20"/>
                <w:szCs w:val="20"/>
                <w:lang w:val="en-US"/>
              </w:rPr>
              <w:t>40,3</w:t>
            </w:r>
          </w:p>
        </w:tc>
        <w:tc>
          <w:tcPr>
            <w:tcW w:w="791" w:type="dxa"/>
            <w:shd w:val="clear" w:color="auto" w:fill="FFFF00"/>
          </w:tcPr>
          <w:p w:rsidR="00586865" w:rsidRDefault="00586865" w:rsidP="006A6408">
            <w:pPr>
              <w:rPr>
                <w:sz w:val="20"/>
                <w:szCs w:val="20"/>
                <w:lang w:val="en-US"/>
              </w:rPr>
            </w:pPr>
            <w:r>
              <w:rPr>
                <w:sz w:val="20"/>
                <w:szCs w:val="20"/>
                <w:lang w:val="en-US"/>
              </w:rPr>
              <w:t>142,0</w:t>
            </w:r>
          </w:p>
        </w:tc>
      </w:tr>
      <w:tr w:rsidR="00586865" w:rsidRPr="00A447AB" w:rsidTr="006A6408">
        <w:trPr>
          <w:trHeight w:val="432"/>
        </w:trPr>
        <w:tc>
          <w:tcPr>
            <w:tcW w:w="1997" w:type="dxa"/>
          </w:tcPr>
          <w:p w:rsidR="00586865" w:rsidRPr="00A447AB" w:rsidRDefault="00586865" w:rsidP="006A6408">
            <w:pPr>
              <w:rPr>
                <w:sz w:val="20"/>
                <w:szCs w:val="20"/>
              </w:rPr>
            </w:pPr>
            <w:r w:rsidRPr="00A447AB">
              <w:rPr>
                <w:sz w:val="20"/>
                <w:szCs w:val="20"/>
              </w:rPr>
              <w:t>10.Secialiųjų programų lėšos</w:t>
            </w:r>
          </w:p>
        </w:tc>
        <w:tc>
          <w:tcPr>
            <w:tcW w:w="1094" w:type="dxa"/>
          </w:tcPr>
          <w:p w:rsidR="00586865" w:rsidRPr="00A447AB" w:rsidRDefault="00586865" w:rsidP="006A6408">
            <w:pPr>
              <w:rPr>
                <w:sz w:val="20"/>
                <w:szCs w:val="20"/>
                <w:lang w:val="en-US"/>
              </w:rPr>
            </w:pPr>
            <w:r>
              <w:rPr>
                <w:sz w:val="20"/>
                <w:szCs w:val="20"/>
                <w:lang w:val="en-US"/>
              </w:rPr>
              <w:t>725,1</w:t>
            </w:r>
          </w:p>
        </w:tc>
        <w:tc>
          <w:tcPr>
            <w:tcW w:w="1194" w:type="dxa"/>
          </w:tcPr>
          <w:p w:rsidR="00586865" w:rsidRPr="00A447AB" w:rsidRDefault="00586865" w:rsidP="006A6408">
            <w:pPr>
              <w:rPr>
                <w:sz w:val="20"/>
                <w:szCs w:val="20"/>
                <w:lang w:val="en-US"/>
              </w:rPr>
            </w:pPr>
            <w:r>
              <w:rPr>
                <w:sz w:val="20"/>
                <w:szCs w:val="20"/>
                <w:lang w:val="en-US"/>
              </w:rPr>
              <w:t>736,2</w:t>
            </w:r>
          </w:p>
        </w:tc>
        <w:tc>
          <w:tcPr>
            <w:tcW w:w="1194" w:type="dxa"/>
          </w:tcPr>
          <w:p w:rsidR="00586865" w:rsidRPr="00A447AB" w:rsidRDefault="00586865" w:rsidP="006A6408">
            <w:pPr>
              <w:rPr>
                <w:sz w:val="20"/>
                <w:szCs w:val="20"/>
                <w:lang w:val="en-US"/>
              </w:rPr>
            </w:pPr>
            <w:r>
              <w:rPr>
                <w:sz w:val="20"/>
                <w:szCs w:val="20"/>
                <w:lang w:val="en-US"/>
              </w:rPr>
              <w:t>877,1</w:t>
            </w:r>
          </w:p>
        </w:tc>
        <w:tc>
          <w:tcPr>
            <w:tcW w:w="1194" w:type="dxa"/>
          </w:tcPr>
          <w:p w:rsidR="00586865" w:rsidRPr="00A447AB" w:rsidRDefault="00586865" w:rsidP="006A6408">
            <w:pPr>
              <w:rPr>
                <w:sz w:val="20"/>
                <w:szCs w:val="20"/>
                <w:lang w:val="en-US"/>
              </w:rPr>
            </w:pPr>
            <w:r>
              <w:rPr>
                <w:sz w:val="20"/>
                <w:szCs w:val="20"/>
                <w:lang w:val="en-US"/>
              </w:rPr>
              <w:t>889.5</w:t>
            </w:r>
          </w:p>
        </w:tc>
        <w:tc>
          <w:tcPr>
            <w:tcW w:w="1194" w:type="dxa"/>
            <w:shd w:val="clear" w:color="auto" w:fill="FFFF00"/>
          </w:tcPr>
          <w:p w:rsidR="00586865" w:rsidRDefault="00586865" w:rsidP="006A6408">
            <w:pPr>
              <w:rPr>
                <w:sz w:val="20"/>
                <w:szCs w:val="20"/>
                <w:lang w:val="en-US"/>
              </w:rPr>
            </w:pPr>
            <w:r>
              <w:rPr>
                <w:sz w:val="20"/>
                <w:szCs w:val="20"/>
                <w:lang w:val="en-US"/>
              </w:rPr>
              <w:t>1021,7</w:t>
            </w:r>
          </w:p>
        </w:tc>
        <w:tc>
          <w:tcPr>
            <w:tcW w:w="791" w:type="dxa"/>
            <w:shd w:val="clear" w:color="auto" w:fill="FFFF00"/>
          </w:tcPr>
          <w:p w:rsidR="00586865" w:rsidRDefault="00586865" w:rsidP="006A6408">
            <w:pPr>
              <w:rPr>
                <w:sz w:val="20"/>
                <w:szCs w:val="20"/>
                <w:lang w:val="en-US"/>
              </w:rPr>
            </w:pPr>
            <w:r>
              <w:rPr>
                <w:sz w:val="20"/>
                <w:szCs w:val="20"/>
                <w:lang w:val="en-US"/>
              </w:rPr>
              <w:t>296,6</w:t>
            </w:r>
          </w:p>
        </w:tc>
        <w:tc>
          <w:tcPr>
            <w:tcW w:w="791" w:type="dxa"/>
            <w:shd w:val="clear" w:color="auto" w:fill="FFFF00"/>
          </w:tcPr>
          <w:p w:rsidR="00586865" w:rsidRDefault="00586865" w:rsidP="006A6408">
            <w:pPr>
              <w:rPr>
                <w:sz w:val="20"/>
                <w:szCs w:val="20"/>
                <w:lang w:val="en-US"/>
              </w:rPr>
            </w:pPr>
            <w:r>
              <w:rPr>
                <w:sz w:val="20"/>
                <w:szCs w:val="20"/>
                <w:lang w:val="en-US"/>
              </w:rPr>
              <w:t>140,9</w:t>
            </w:r>
          </w:p>
        </w:tc>
      </w:tr>
    </w:tbl>
    <w:p w:rsidR="00586865" w:rsidRPr="002C0DF3" w:rsidRDefault="00586865" w:rsidP="00586865">
      <w:pPr>
        <w:tabs>
          <w:tab w:val="left" w:pos="8400"/>
        </w:tabs>
        <w:rPr>
          <w:b/>
          <w:sz w:val="20"/>
          <w:szCs w:val="20"/>
        </w:rPr>
      </w:pPr>
      <w:r>
        <w:rPr>
          <w:b/>
          <w:sz w:val="20"/>
          <w:szCs w:val="20"/>
        </w:rPr>
        <w:br w:type="textWrapping" w:clear="all"/>
      </w:r>
      <w:r>
        <w:rPr>
          <w:b/>
          <w:sz w:val="20"/>
          <w:szCs w:val="20"/>
        </w:rPr>
        <w:tab/>
      </w:r>
    </w:p>
    <w:p w:rsidR="00586865" w:rsidRDefault="00586865" w:rsidP="00586865">
      <w:pPr>
        <w:rPr>
          <w:b/>
        </w:rPr>
      </w:pPr>
    </w:p>
    <w:p w:rsidR="00586865" w:rsidRDefault="00586865" w:rsidP="00586865">
      <w:pPr>
        <w:rPr>
          <w:b/>
        </w:rPr>
      </w:pPr>
    </w:p>
    <w:p w:rsidR="00586865" w:rsidRDefault="00586865" w:rsidP="00586865">
      <w:pPr>
        <w:rPr>
          <w:b/>
        </w:rPr>
      </w:pPr>
    </w:p>
    <w:p w:rsidR="00586865" w:rsidRPr="00BA45F7" w:rsidRDefault="00586865" w:rsidP="00586865">
      <w:pPr>
        <w:rPr>
          <w:b/>
        </w:rPr>
      </w:pPr>
      <w:r w:rsidRPr="00503F8D">
        <w:rPr>
          <w:b/>
        </w:rPr>
        <w:t>IŠLAIDOS</w:t>
      </w:r>
    </w:p>
    <w:p w:rsidR="00586865" w:rsidRPr="004C40EC" w:rsidRDefault="00586865" w:rsidP="00586865">
      <w:r w:rsidRPr="00BA45F7">
        <w:t xml:space="preserve">            Metinis  patikslintas išlaidų planas sudarė </w:t>
      </w:r>
      <w:r>
        <w:t xml:space="preserve">29037,6 </w:t>
      </w:r>
      <w:proofErr w:type="spellStart"/>
      <w:r w:rsidRPr="00BA45F7">
        <w:t>tūkst.</w:t>
      </w:r>
      <w:r>
        <w:t>Eur</w:t>
      </w:r>
      <w:proofErr w:type="spellEnd"/>
      <w:r>
        <w:t>.</w:t>
      </w:r>
      <w:r w:rsidRPr="00BA45F7">
        <w:t xml:space="preserve">,  įvykdytas  </w:t>
      </w:r>
      <w:r>
        <w:t xml:space="preserve">28 591,9  </w:t>
      </w:r>
      <w:proofErr w:type="spellStart"/>
      <w:r>
        <w:t>tūkst.Eur</w:t>
      </w:r>
      <w:proofErr w:type="spellEnd"/>
      <w:r>
        <w:t>, t.y. įvykdytas  98,5</w:t>
      </w:r>
      <w:r w:rsidRPr="007D75D6">
        <w:t xml:space="preserve"> </w:t>
      </w:r>
      <w:proofErr w:type="spellStart"/>
      <w:r w:rsidRPr="007D75D6">
        <w:t>proc</w:t>
      </w:r>
      <w:proofErr w:type="spellEnd"/>
      <w:r>
        <w:t xml:space="preserve">  .</w:t>
      </w:r>
      <w:r w:rsidRPr="006561EF">
        <w:t xml:space="preserve"> </w:t>
      </w:r>
      <w:r>
        <w:t xml:space="preserve">Biudžetinėms įstaigoms ir priemonėms finansuoti  neatiduota 445,7 </w:t>
      </w:r>
      <w:proofErr w:type="spellStart"/>
      <w:r>
        <w:t>tūkst.Eur</w:t>
      </w:r>
      <w:proofErr w:type="spellEnd"/>
      <w:r>
        <w:t xml:space="preserve">  planuotų asignavimų, nes 177 </w:t>
      </w:r>
      <w:proofErr w:type="spellStart"/>
      <w:r>
        <w:t>tūkst.Eur</w:t>
      </w:r>
      <w:proofErr w:type="spellEnd"/>
      <w:r>
        <w:t xml:space="preserve"> GPM savivaldybių išlaidų struktūrų skirtumams </w:t>
      </w:r>
      <w:proofErr w:type="spellStart"/>
      <w:r>
        <w:t>iškyginti</w:t>
      </w:r>
      <w:proofErr w:type="spellEnd"/>
      <w:r>
        <w:t xml:space="preserve">  ir 189,7 </w:t>
      </w:r>
      <w:proofErr w:type="spellStart"/>
      <w:r>
        <w:t>tūkst.Eur</w:t>
      </w:r>
      <w:proofErr w:type="spellEnd"/>
      <w:r>
        <w:t xml:space="preserve">  mokesčių iš VMI gauta  jau 2017 m. sausio pradžioje, kaip 2016 metų pajamos.</w:t>
      </w:r>
    </w:p>
    <w:p w:rsidR="00586865" w:rsidRPr="00F5718B" w:rsidRDefault="00586865" w:rsidP="00586865">
      <w:r>
        <w:t xml:space="preserve">             </w:t>
      </w:r>
      <w:r w:rsidRPr="001D62FD">
        <w:t xml:space="preserve">Pagal programas  ( 3 </w:t>
      </w:r>
      <w:proofErr w:type="spellStart"/>
      <w:r w:rsidRPr="001D62FD">
        <w:t>lenetelė</w:t>
      </w:r>
      <w:proofErr w:type="spellEnd"/>
      <w:r w:rsidRPr="001D62FD">
        <w:t>) didžioji</w:t>
      </w:r>
      <w:r>
        <w:t xml:space="preserve"> </w:t>
      </w:r>
      <w:r w:rsidRPr="00BA45F7">
        <w:t xml:space="preserve"> </w:t>
      </w:r>
      <w:r>
        <w:t xml:space="preserve">dalis biudžeto išlaidų panaudota  </w:t>
      </w:r>
      <w:r w:rsidRPr="00F22DCF">
        <w:t>2 programai- Ugdymo kokyb</w:t>
      </w:r>
      <w:r>
        <w:t>ė</w:t>
      </w:r>
      <w:r w:rsidRPr="00F22DCF">
        <w:t>s ir mokymosi aplinkos u</w:t>
      </w:r>
      <w:r>
        <w:t>ž</w:t>
      </w:r>
      <w:r w:rsidRPr="00F22DCF">
        <w:t xml:space="preserve">tikrinimo programai </w:t>
      </w:r>
      <w:r>
        <w:t xml:space="preserve">(13449,4 </w:t>
      </w:r>
      <w:proofErr w:type="spellStart"/>
      <w:r>
        <w:t>tūkst.Eur</w:t>
      </w:r>
      <w:proofErr w:type="spellEnd"/>
      <w:r>
        <w:t xml:space="preserve">) </w:t>
      </w:r>
      <w:r w:rsidRPr="00F22DCF">
        <w:t xml:space="preserve">ir </w:t>
      </w:r>
      <w:r>
        <w:t xml:space="preserve"> 5 programai- </w:t>
      </w:r>
      <w:r>
        <w:rPr>
          <w:rFonts w:ascii="Arial" w:hAnsi="Arial" w:cs="Arial"/>
          <w:sz w:val="20"/>
          <w:szCs w:val="20"/>
        </w:rPr>
        <w:t xml:space="preserve"> </w:t>
      </w:r>
      <w:r w:rsidRPr="00A8745E">
        <w:t>Rajono i</w:t>
      </w:r>
      <w:r>
        <w:t xml:space="preserve">nfrastruktūros objektų priežiūros, plėtra ir modernizavimo programai(5536,2 </w:t>
      </w:r>
      <w:proofErr w:type="spellStart"/>
      <w:r>
        <w:t>tūkst.Eur</w:t>
      </w:r>
      <w:proofErr w:type="spellEnd"/>
      <w:r>
        <w:t xml:space="preserve">)  . Šių programų vykdomoms priemonėms panaudota beveik  du trečdaliai visų išlaidų (66,4 </w:t>
      </w:r>
      <w:proofErr w:type="spellStart"/>
      <w:r>
        <w:t>proc</w:t>
      </w:r>
      <w:proofErr w:type="spellEnd"/>
      <w:r>
        <w:t xml:space="preserve">). Socialinės paramos ir sveikatos apsaugos paslaugų kokybės gerinimo programai </w:t>
      </w:r>
      <w:proofErr w:type="spellStart"/>
      <w:r>
        <w:t>pamnaudota</w:t>
      </w:r>
      <w:proofErr w:type="spellEnd"/>
      <w:r>
        <w:t xml:space="preserve"> beveik tiek pat, kaip ir 2015 metais</w:t>
      </w:r>
      <w:r w:rsidRPr="00A975B4">
        <w:t xml:space="preserve">- 3775,5 </w:t>
      </w:r>
      <w:proofErr w:type="spellStart"/>
      <w:r w:rsidRPr="00A975B4">
        <w:t>tūkst.Eur</w:t>
      </w:r>
      <w:proofErr w:type="spellEnd"/>
      <w:r w:rsidRPr="00A975B4">
        <w:t xml:space="preserve">. </w:t>
      </w:r>
      <w:proofErr w:type="spellStart"/>
      <w:r w:rsidRPr="00A975B4">
        <w:t>Kultūros,sporto</w:t>
      </w:r>
      <w:proofErr w:type="spellEnd"/>
      <w:r w:rsidRPr="00A975B4">
        <w:t xml:space="preserve"> bendruomenės ir vaikų ir jaunimo gyvenimo aktyvinimo </w:t>
      </w:r>
      <w:proofErr w:type="spellStart"/>
      <w:r w:rsidRPr="00A975B4">
        <w:t>progranai</w:t>
      </w:r>
      <w:proofErr w:type="spellEnd"/>
      <w:r w:rsidRPr="00A975B4">
        <w:t xml:space="preserve"> panaudotos lėšos, lyginant su 2015 metais, i</w:t>
      </w:r>
      <w:r>
        <w:t xml:space="preserve">šaugo 13,6 proc. ir sudarė 1860,4 </w:t>
      </w:r>
      <w:proofErr w:type="spellStart"/>
      <w:r>
        <w:t>tūkst.Eur</w:t>
      </w:r>
      <w:proofErr w:type="spellEnd"/>
      <w:r>
        <w:t xml:space="preserve">. Taip pat 2016 metais padidėjo lėšos ir Savivaldybės funkcijų įgyvendinimo ir vykdymo </w:t>
      </w:r>
      <w:r w:rsidRPr="001D62FD">
        <w:t>programai.</w:t>
      </w:r>
      <w:r>
        <w:t xml:space="preserve"> Kaimo </w:t>
      </w:r>
      <w:proofErr w:type="spellStart"/>
      <w:r>
        <w:t>plėtros,aplinkos</w:t>
      </w:r>
      <w:proofErr w:type="spellEnd"/>
      <w:r>
        <w:t xml:space="preserve"> apsaugos ir verslo skatinimo programai lėšos sumažėjo neženkliai-  28,4 </w:t>
      </w:r>
      <w:proofErr w:type="spellStart"/>
      <w:r>
        <w:t>tūkst.Eur.-</w:t>
      </w:r>
      <w:proofErr w:type="spellEnd"/>
      <w:r>
        <w:t xml:space="preserve"> dėl  melioracijai valstybės skirtų lėšų sumažinimo. </w:t>
      </w:r>
    </w:p>
    <w:p w:rsidR="00586865" w:rsidRPr="0083760F" w:rsidRDefault="00586865" w:rsidP="00586865">
      <w:pPr>
        <w:tabs>
          <w:tab w:val="left" w:pos="8865"/>
        </w:tabs>
        <w:rPr>
          <w:b/>
        </w:rPr>
      </w:pPr>
      <w:r>
        <w:t xml:space="preserve">   </w:t>
      </w:r>
      <w:r>
        <w:tab/>
      </w:r>
      <w:r w:rsidRPr="0083760F">
        <w:rPr>
          <w:b/>
        </w:rPr>
        <w:t>3 lentelė</w:t>
      </w:r>
    </w:p>
    <w:tbl>
      <w:tblPr>
        <w:tblW w:w="18454" w:type="dxa"/>
        <w:tblInd w:w="93" w:type="dxa"/>
        <w:tblLook w:val="0000" w:firstRow="0" w:lastRow="0" w:firstColumn="0" w:lastColumn="0" w:noHBand="0" w:noVBand="0"/>
      </w:tblPr>
      <w:tblGrid>
        <w:gridCol w:w="18454"/>
      </w:tblGrid>
      <w:tr w:rsidR="00586865" w:rsidTr="006A6408">
        <w:trPr>
          <w:trHeight w:val="255"/>
        </w:trPr>
        <w:tc>
          <w:tcPr>
            <w:tcW w:w="18454" w:type="dxa"/>
            <w:tcBorders>
              <w:top w:val="nil"/>
              <w:left w:val="nil"/>
              <w:bottom w:val="nil"/>
              <w:right w:val="nil"/>
            </w:tcBorders>
            <w:shd w:val="clear" w:color="auto" w:fill="auto"/>
            <w:noWrap/>
            <w:vAlign w:val="bottom"/>
          </w:tcPr>
          <w:p w:rsidR="00586865" w:rsidRDefault="00586865" w:rsidP="006A6408">
            <w:pPr>
              <w:rPr>
                <w:rFonts w:ascii="Arial" w:hAnsi="Arial" w:cs="Arial"/>
                <w:b/>
                <w:bCs/>
                <w:sz w:val="20"/>
                <w:szCs w:val="20"/>
              </w:rPr>
            </w:pPr>
          </w:p>
          <w:p w:rsidR="00586865" w:rsidRDefault="00586865" w:rsidP="006A6408">
            <w:pPr>
              <w:rPr>
                <w:rFonts w:ascii="Arial" w:hAnsi="Arial" w:cs="Arial"/>
                <w:b/>
                <w:bCs/>
                <w:sz w:val="20"/>
                <w:szCs w:val="20"/>
              </w:rPr>
            </w:pPr>
          </w:p>
          <w:tbl>
            <w:tblPr>
              <w:tblW w:w="9802" w:type="dxa"/>
              <w:tblLook w:val="04A0" w:firstRow="1" w:lastRow="0" w:firstColumn="1" w:lastColumn="0" w:noHBand="0" w:noVBand="1"/>
            </w:tblPr>
            <w:tblGrid>
              <w:gridCol w:w="2601"/>
              <w:gridCol w:w="1397"/>
              <w:gridCol w:w="1423"/>
              <w:gridCol w:w="981"/>
              <w:gridCol w:w="981"/>
              <w:gridCol w:w="1061"/>
              <w:gridCol w:w="1358"/>
            </w:tblGrid>
            <w:tr w:rsidR="00586865" w:rsidRPr="00A8745E" w:rsidTr="00586865">
              <w:trPr>
                <w:trHeight w:val="255"/>
              </w:trPr>
              <w:tc>
                <w:tcPr>
                  <w:tcW w:w="9802" w:type="dxa"/>
                  <w:gridSpan w:val="7"/>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b/>
                      <w:bCs/>
                      <w:sz w:val="20"/>
                      <w:szCs w:val="20"/>
                      <w:lang w:val="en-US" w:eastAsia="en-US"/>
                    </w:rPr>
                  </w:pPr>
                  <w:r w:rsidRPr="00A8745E">
                    <w:rPr>
                      <w:rFonts w:ascii="Arial" w:hAnsi="Arial" w:cs="Arial"/>
                      <w:b/>
                      <w:bCs/>
                      <w:sz w:val="20"/>
                      <w:szCs w:val="20"/>
                      <w:lang w:val="en-US" w:eastAsia="en-US"/>
                    </w:rPr>
                    <w:t>ROKIŠKIO RAJONO SAVIVALDYBĖS 2015 - 2016 M. BIUDŽETO IŠLAIDŲ  PALYGINIMAS PAGAL PROGRAMAS</w:t>
                  </w:r>
                </w:p>
              </w:tc>
            </w:tr>
            <w:tr w:rsidR="00586865" w:rsidRPr="00A8745E" w:rsidTr="00586865">
              <w:trPr>
                <w:trHeight w:val="255"/>
              </w:trPr>
              <w:tc>
                <w:tcPr>
                  <w:tcW w:w="260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97"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423"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06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58"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r>
            <w:tr w:rsidR="00586865" w:rsidRPr="00A8745E" w:rsidTr="00586865">
              <w:trPr>
                <w:trHeight w:val="255"/>
              </w:trPr>
              <w:tc>
                <w:tcPr>
                  <w:tcW w:w="260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97"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423"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06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58"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r>
            <w:tr w:rsidR="00586865" w:rsidRPr="00A8745E" w:rsidTr="00586865">
              <w:trPr>
                <w:trHeight w:val="255"/>
              </w:trPr>
              <w:tc>
                <w:tcPr>
                  <w:tcW w:w="260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97"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423"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06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58"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r w:rsidRPr="00A8745E">
                    <w:rPr>
                      <w:rFonts w:ascii="Arial" w:hAnsi="Arial" w:cs="Arial"/>
                      <w:sz w:val="20"/>
                      <w:szCs w:val="20"/>
                      <w:lang w:val="en-US" w:eastAsia="en-US"/>
                    </w:rPr>
                    <w:t>(</w:t>
                  </w:r>
                  <w:proofErr w:type="spellStart"/>
                  <w:r w:rsidRPr="00A8745E">
                    <w:rPr>
                      <w:rFonts w:ascii="Arial" w:hAnsi="Arial" w:cs="Arial"/>
                      <w:sz w:val="20"/>
                      <w:szCs w:val="20"/>
                      <w:lang w:val="en-US" w:eastAsia="en-US"/>
                    </w:rPr>
                    <w:t>tūkst.eurų</w:t>
                  </w:r>
                  <w:proofErr w:type="spellEnd"/>
                  <w:r w:rsidRPr="00A8745E">
                    <w:rPr>
                      <w:rFonts w:ascii="Arial" w:hAnsi="Arial" w:cs="Arial"/>
                      <w:sz w:val="20"/>
                      <w:szCs w:val="20"/>
                      <w:lang w:val="en-US" w:eastAsia="en-US"/>
                    </w:rPr>
                    <w:t>)</w:t>
                  </w:r>
                </w:p>
              </w:tc>
            </w:tr>
            <w:tr w:rsidR="00586865" w:rsidRPr="00A8745E" w:rsidTr="00586865">
              <w:trPr>
                <w:trHeight w:val="525"/>
              </w:trPr>
              <w:tc>
                <w:tcPr>
                  <w:tcW w:w="26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6865" w:rsidRPr="00A8745E" w:rsidRDefault="00586865" w:rsidP="006A6408">
                  <w:pPr>
                    <w:jc w:val="center"/>
                    <w:rPr>
                      <w:rFonts w:ascii="Arial" w:hAnsi="Arial" w:cs="Arial"/>
                      <w:sz w:val="20"/>
                      <w:szCs w:val="20"/>
                      <w:lang w:val="en-US" w:eastAsia="en-US"/>
                    </w:rPr>
                  </w:pPr>
                  <w:proofErr w:type="spellStart"/>
                  <w:r w:rsidRPr="00A8745E">
                    <w:rPr>
                      <w:rFonts w:ascii="Arial" w:hAnsi="Arial" w:cs="Arial"/>
                      <w:sz w:val="20"/>
                      <w:szCs w:val="20"/>
                      <w:lang w:val="en-US" w:eastAsia="en-US"/>
                    </w:rPr>
                    <w:t>Programa</w:t>
                  </w:r>
                  <w:proofErr w:type="spellEnd"/>
                </w:p>
              </w:tc>
              <w:tc>
                <w:tcPr>
                  <w:tcW w:w="13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 xml:space="preserve">2015 m. </w:t>
                  </w:r>
                  <w:proofErr w:type="spellStart"/>
                  <w:r w:rsidRPr="00A8745E">
                    <w:rPr>
                      <w:rFonts w:ascii="Arial" w:hAnsi="Arial" w:cs="Arial"/>
                      <w:sz w:val="20"/>
                      <w:szCs w:val="20"/>
                      <w:lang w:val="en-US" w:eastAsia="en-US"/>
                    </w:rPr>
                    <w:t>įvykdymas</w:t>
                  </w:r>
                  <w:proofErr w:type="spellEnd"/>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 xml:space="preserve">2016 m. </w:t>
                  </w:r>
                  <w:proofErr w:type="spellStart"/>
                  <w:r w:rsidRPr="00A8745E">
                    <w:rPr>
                      <w:rFonts w:ascii="Arial" w:hAnsi="Arial" w:cs="Arial"/>
                      <w:sz w:val="20"/>
                      <w:szCs w:val="20"/>
                      <w:lang w:val="en-US" w:eastAsia="en-US"/>
                    </w:rPr>
                    <w:t>įvykdymas</w:t>
                  </w:r>
                  <w:proofErr w:type="spellEnd"/>
                </w:p>
              </w:tc>
              <w:tc>
                <w:tcPr>
                  <w:tcW w:w="1962" w:type="dxa"/>
                  <w:gridSpan w:val="2"/>
                  <w:tcBorders>
                    <w:top w:val="single" w:sz="4" w:space="0" w:color="auto"/>
                    <w:left w:val="nil"/>
                    <w:bottom w:val="single" w:sz="4" w:space="0" w:color="auto"/>
                    <w:right w:val="single" w:sz="4" w:space="0" w:color="000000"/>
                  </w:tcBorders>
                  <w:shd w:val="clear" w:color="auto" w:fill="auto"/>
                  <w:hideMark/>
                </w:tcPr>
                <w:p w:rsidR="00586865" w:rsidRPr="00A8745E" w:rsidRDefault="00586865" w:rsidP="006A6408">
                  <w:pPr>
                    <w:jc w:val="center"/>
                    <w:rPr>
                      <w:rFonts w:ascii="Arial" w:hAnsi="Arial" w:cs="Arial"/>
                      <w:sz w:val="20"/>
                      <w:szCs w:val="20"/>
                      <w:lang w:val="en-US" w:eastAsia="en-US"/>
                    </w:rPr>
                  </w:pPr>
                  <w:proofErr w:type="spellStart"/>
                  <w:r w:rsidRPr="00A8745E">
                    <w:rPr>
                      <w:rFonts w:ascii="Arial" w:hAnsi="Arial" w:cs="Arial"/>
                      <w:sz w:val="20"/>
                      <w:szCs w:val="20"/>
                      <w:lang w:val="en-US" w:eastAsia="en-US"/>
                    </w:rPr>
                    <w:t>Lyginamasis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svoris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biudžeto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apimtyje</w:t>
                  </w:r>
                  <w:proofErr w:type="spellEnd"/>
                  <w:r w:rsidRPr="00A8745E">
                    <w:rPr>
                      <w:rFonts w:ascii="Arial" w:hAnsi="Arial" w:cs="Arial"/>
                      <w:sz w:val="20"/>
                      <w:szCs w:val="20"/>
                      <w:lang w:val="en-US" w:eastAsia="en-US"/>
                    </w:rPr>
                    <w:t>, proc.</w:t>
                  </w:r>
                </w:p>
              </w:tc>
              <w:tc>
                <w:tcPr>
                  <w:tcW w:w="2419" w:type="dxa"/>
                  <w:gridSpan w:val="2"/>
                  <w:tcBorders>
                    <w:top w:val="single" w:sz="4" w:space="0" w:color="auto"/>
                    <w:left w:val="nil"/>
                    <w:bottom w:val="single" w:sz="4" w:space="0" w:color="auto"/>
                    <w:right w:val="single" w:sz="4" w:space="0" w:color="000000"/>
                  </w:tcBorders>
                  <w:shd w:val="clear" w:color="auto" w:fill="auto"/>
                  <w:hideMark/>
                </w:tcPr>
                <w:p w:rsidR="00586865" w:rsidRPr="00A8745E" w:rsidRDefault="00586865" w:rsidP="006A6408">
                  <w:pPr>
                    <w:jc w:val="center"/>
                    <w:rPr>
                      <w:rFonts w:ascii="Arial" w:hAnsi="Arial" w:cs="Arial"/>
                      <w:sz w:val="20"/>
                      <w:szCs w:val="20"/>
                      <w:lang w:val="en-US" w:eastAsia="en-US"/>
                    </w:rPr>
                  </w:pPr>
                  <w:proofErr w:type="spellStart"/>
                  <w:r w:rsidRPr="00A8745E">
                    <w:rPr>
                      <w:rFonts w:ascii="Arial" w:hAnsi="Arial" w:cs="Arial"/>
                      <w:sz w:val="20"/>
                      <w:szCs w:val="20"/>
                      <w:lang w:val="en-US" w:eastAsia="en-US"/>
                    </w:rPr>
                    <w:t>Nukrypimas</w:t>
                  </w:r>
                  <w:proofErr w:type="spellEnd"/>
                  <w:r w:rsidRPr="00A8745E">
                    <w:rPr>
                      <w:rFonts w:ascii="Arial" w:hAnsi="Arial" w:cs="Arial"/>
                      <w:sz w:val="20"/>
                      <w:szCs w:val="20"/>
                      <w:lang w:val="en-US" w:eastAsia="en-US"/>
                    </w:rPr>
                    <w:t xml:space="preserve"> 2016 m.       </w:t>
                  </w:r>
                  <w:proofErr w:type="spellStart"/>
                  <w:r w:rsidRPr="00A8745E">
                    <w:rPr>
                      <w:rFonts w:ascii="Arial" w:hAnsi="Arial" w:cs="Arial"/>
                      <w:sz w:val="20"/>
                      <w:szCs w:val="20"/>
                      <w:lang w:val="en-US" w:eastAsia="en-US"/>
                    </w:rPr>
                    <w:t>lyginant</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su</w:t>
                  </w:r>
                  <w:proofErr w:type="spellEnd"/>
                  <w:r w:rsidRPr="00A8745E">
                    <w:rPr>
                      <w:rFonts w:ascii="Arial" w:hAnsi="Arial" w:cs="Arial"/>
                      <w:sz w:val="20"/>
                      <w:szCs w:val="20"/>
                      <w:lang w:val="en-US" w:eastAsia="en-US"/>
                    </w:rPr>
                    <w:t xml:space="preserve"> 2015 m.</w:t>
                  </w:r>
                </w:p>
              </w:tc>
            </w:tr>
            <w:tr w:rsidR="00586865" w:rsidRPr="00A8745E" w:rsidTr="00586865">
              <w:trPr>
                <w:trHeight w:val="255"/>
              </w:trPr>
              <w:tc>
                <w:tcPr>
                  <w:tcW w:w="2601" w:type="dxa"/>
                  <w:vMerge/>
                  <w:tcBorders>
                    <w:top w:val="single" w:sz="4" w:space="0" w:color="auto"/>
                    <w:left w:val="single" w:sz="4" w:space="0" w:color="auto"/>
                    <w:bottom w:val="single" w:sz="4" w:space="0" w:color="000000"/>
                    <w:right w:val="single" w:sz="4" w:space="0" w:color="auto"/>
                  </w:tcBorders>
                  <w:vAlign w:val="center"/>
                  <w:hideMark/>
                </w:tcPr>
                <w:p w:rsidR="00586865" w:rsidRPr="00A8745E" w:rsidRDefault="00586865" w:rsidP="006A6408">
                  <w:pPr>
                    <w:rPr>
                      <w:rFonts w:ascii="Arial" w:hAnsi="Arial" w:cs="Arial"/>
                      <w:sz w:val="20"/>
                      <w:szCs w:val="20"/>
                      <w:lang w:val="en-US" w:eastAsia="en-US"/>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rsidR="00586865" w:rsidRPr="00A8745E" w:rsidRDefault="00586865" w:rsidP="006A6408">
                  <w:pPr>
                    <w:rPr>
                      <w:rFonts w:ascii="Arial" w:hAnsi="Arial" w:cs="Arial"/>
                      <w:sz w:val="20"/>
                      <w:szCs w:val="20"/>
                      <w:lang w:val="en-US" w:eastAsia="en-US"/>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2015 m.</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2016 m.</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proofErr w:type="spellStart"/>
                  <w:r w:rsidRPr="00A8745E">
                    <w:rPr>
                      <w:rFonts w:ascii="Arial" w:hAnsi="Arial" w:cs="Arial"/>
                      <w:sz w:val="20"/>
                      <w:szCs w:val="20"/>
                      <w:lang w:val="en-US" w:eastAsia="en-US"/>
                    </w:rPr>
                    <w:t>suma</w:t>
                  </w:r>
                  <w:proofErr w:type="spellEnd"/>
                  <w:r w:rsidRPr="00A8745E">
                    <w:rPr>
                      <w:rFonts w:ascii="Arial" w:hAnsi="Arial" w:cs="Arial"/>
                      <w:sz w:val="20"/>
                      <w:szCs w:val="20"/>
                      <w:lang w:val="en-US" w:eastAsia="en-US"/>
                    </w:rPr>
                    <w:t>,+ -</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proc., + -</w:t>
                  </w:r>
                </w:p>
              </w:tc>
            </w:tr>
            <w:tr w:rsidR="00586865" w:rsidRPr="00A8745E" w:rsidTr="00586865">
              <w:trPr>
                <w:trHeight w:val="510"/>
              </w:trPr>
              <w:tc>
                <w:tcPr>
                  <w:tcW w:w="2601" w:type="dxa"/>
                  <w:tcBorders>
                    <w:top w:val="nil"/>
                    <w:left w:val="single" w:sz="4" w:space="0" w:color="auto"/>
                    <w:bottom w:val="single" w:sz="4" w:space="0" w:color="auto"/>
                    <w:right w:val="single" w:sz="4" w:space="0" w:color="auto"/>
                  </w:tcBorders>
                  <w:shd w:val="clear" w:color="auto" w:fill="auto"/>
                  <w:hideMark/>
                </w:tcPr>
                <w:p w:rsidR="00586865" w:rsidRPr="00A8745E" w:rsidRDefault="00586865" w:rsidP="006A6408">
                  <w:pPr>
                    <w:rPr>
                      <w:rFonts w:ascii="Arial" w:hAnsi="Arial" w:cs="Arial"/>
                      <w:b/>
                      <w:bCs/>
                      <w:sz w:val="20"/>
                      <w:szCs w:val="20"/>
                      <w:lang w:val="en-US" w:eastAsia="en-US"/>
                    </w:rPr>
                  </w:pPr>
                  <w:r w:rsidRPr="00A8745E">
                    <w:rPr>
                      <w:rFonts w:ascii="Arial" w:hAnsi="Arial" w:cs="Arial"/>
                      <w:b/>
                      <w:bCs/>
                      <w:sz w:val="20"/>
                      <w:szCs w:val="20"/>
                      <w:lang w:val="en-US" w:eastAsia="en-US"/>
                    </w:rPr>
                    <w:t>1</w:t>
                  </w:r>
                  <w:r w:rsidRPr="00A8745E">
                    <w:rPr>
                      <w:rFonts w:ascii="Arial" w:hAnsi="Arial" w:cs="Arial"/>
                      <w:sz w:val="20"/>
                      <w:szCs w:val="20"/>
                      <w:lang w:val="en-US" w:eastAsia="en-US"/>
                    </w:rPr>
                    <w:t xml:space="preserve">. Savivaldybės </w:t>
                  </w:r>
                  <w:proofErr w:type="spellStart"/>
                  <w:r w:rsidRPr="00A8745E">
                    <w:rPr>
                      <w:rFonts w:ascii="Arial" w:hAnsi="Arial" w:cs="Arial"/>
                      <w:sz w:val="20"/>
                      <w:szCs w:val="20"/>
                      <w:lang w:val="en-US" w:eastAsia="en-US"/>
                    </w:rPr>
                    <w:t>funkcijų</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įgyvendinimas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ir</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valdymas</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3180,3</w:t>
                  </w:r>
                </w:p>
              </w:tc>
              <w:tc>
                <w:tcPr>
                  <w:tcW w:w="1423"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3466,7</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11,9</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12,1</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286,4</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9,0</w:t>
                  </w:r>
                </w:p>
              </w:tc>
            </w:tr>
            <w:tr w:rsidR="00586865" w:rsidRPr="00A8745E" w:rsidTr="00586865">
              <w:trPr>
                <w:trHeight w:val="510"/>
              </w:trPr>
              <w:tc>
                <w:tcPr>
                  <w:tcW w:w="2601" w:type="dxa"/>
                  <w:tcBorders>
                    <w:top w:val="nil"/>
                    <w:left w:val="single" w:sz="4" w:space="0" w:color="auto"/>
                    <w:bottom w:val="single" w:sz="4" w:space="0" w:color="auto"/>
                    <w:right w:val="single" w:sz="4" w:space="0" w:color="auto"/>
                  </w:tcBorders>
                  <w:shd w:val="clear" w:color="auto" w:fill="auto"/>
                  <w:hideMark/>
                </w:tcPr>
                <w:p w:rsidR="00586865" w:rsidRPr="00A8745E" w:rsidRDefault="00586865" w:rsidP="006A6408">
                  <w:pPr>
                    <w:rPr>
                      <w:rFonts w:ascii="Arial" w:hAnsi="Arial" w:cs="Arial"/>
                      <w:b/>
                      <w:bCs/>
                      <w:sz w:val="20"/>
                      <w:szCs w:val="20"/>
                      <w:lang w:val="en-US" w:eastAsia="en-US"/>
                    </w:rPr>
                  </w:pPr>
                  <w:r w:rsidRPr="00A8745E">
                    <w:rPr>
                      <w:rFonts w:ascii="Arial" w:hAnsi="Arial" w:cs="Arial"/>
                      <w:b/>
                      <w:bCs/>
                      <w:sz w:val="20"/>
                      <w:szCs w:val="20"/>
                      <w:lang w:val="en-US" w:eastAsia="en-US"/>
                    </w:rPr>
                    <w:t>2</w:t>
                  </w:r>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Ugdymo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kokybės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ir</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mokymosi</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aplinkos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užtikrinimas</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12896,7</w:t>
                  </w:r>
                </w:p>
              </w:tc>
              <w:tc>
                <w:tcPr>
                  <w:tcW w:w="1423"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13449,4</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48,3</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47,0</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552,7</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4,3</w:t>
                  </w:r>
                </w:p>
              </w:tc>
            </w:tr>
            <w:tr w:rsidR="00586865" w:rsidRPr="00A8745E" w:rsidTr="00586865">
              <w:trPr>
                <w:trHeight w:val="510"/>
              </w:trPr>
              <w:tc>
                <w:tcPr>
                  <w:tcW w:w="2601" w:type="dxa"/>
                  <w:tcBorders>
                    <w:top w:val="nil"/>
                    <w:left w:val="single" w:sz="4" w:space="0" w:color="auto"/>
                    <w:bottom w:val="single" w:sz="4" w:space="0" w:color="auto"/>
                    <w:right w:val="single" w:sz="4" w:space="0" w:color="auto"/>
                  </w:tcBorders>
                  <w:shd w:val="clear" w:color="auto" w:fill="auto"/>
                  <w:hideMark/>
                </w:tcPr>
                <w:p w:rsidR="00586865" w:rsidRPr="00A8745E" w:rsidRDefault="00586865" w:rsidP="006A6408">
                  <w:pPr>
                    <w:rPr>
                      <w:rFonts w:ascii="Arial" w:hAnsi="Arial" w:cs="Arial"/>
                      <w:b/>
                      <w:bCs/>
                      <w:sz w:val="20"/>
                      <w:szCs w:val="20"/>
                      <w:lang w:val="en-US" w:eastAsia="en-US"/>
                    </w:rPr>
                  </w:pPr>
                  <w:r w:rsidRPr="00A8745E">
                    <w:rPr>
                      <w:rFonts w:ascii="Arial" w:hAnsi="Arial" w:cs="Arial"/>
                      <w:b/>
                      <w:bCs/>
                      <w:sz w:val="20"/>
                      <w:szCs w:val="20"/>
                      <w:lang w:val="en-US" w:eastAsia="en-US"/>
                    </w:rPr>
                    <w:t>3</w:t>
                  </w:r>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Kultūros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sporto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bendruomenės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ir</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vaikų</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ir</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jaunimo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gyvenimo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aktyvinimo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programa</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1637,3</w:t>
                  </w:r>
                </w:p>
              </w:tc>
              <w:tc>
                <w:tcPr>
                  <w:tcW w:w="1423"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1860,4</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6,1</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6,5</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223,1</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13,6</w:t>
                  </w:r>
                </w:p>
              </w:tc>
            </w:tr>
            <w:tr w:rsidR="00586865" w:rsidRPr="00A8745E" w:rsidTr="00586865">
              <w:trPr>
                <w:trHeight w:val="510"/>
              </w:trPr>
              <w:tc>
                <w:tcPr>
                  <w:tcW w:w="2601" w:type="dxa"/>
                  <w:tcBorders>
                    <w:top w:val="nil"/>
                    <w:left w:val="single" w:sz="4" w:space="0" w:color="auto"/>
                    <w:bottom w:val="single" w:sz="4" w:space="0" w:color="auto"/>
                    <w:right w:val="single" w:sz="4" w:space="0" w:color="auto"/>
                  </w:tcBorders>
                  <w:shd w:val="clear" w:color="auto" w:fill="auto"/>
                  <w:hideMark/>
                </w:tcPr>
                <w:p w:rsidR="00586865" w:rsidRPr="00A8745E" w:rsidRDefault="00586865" w:rsidP="006A6408">
                  <w:pPr>
                    <w:rPr>
                      <w:rFonts w:ascii="Arial" w:hAnsi="Arial" w:cs="Arial"/>
                      <w:b/>
                      <w:bCs/>
                      <w:sz w:val="20"/>
                      <w:szCs w:val="20"/>
                      <w:lang w:val="en-US" w:eastAsia="en-US"/>
                    </w:rPr>
                  </w:pPr>
                  <w:r w:rsidRPr="00A8745E">
                    <w:rPr>
                      <w:rFonts w:ascii="Arial" w:hAnsi="Arial" w:cs="Arial"/>
                      <w:b/>
                      <w:bCs/>
                      <w:sz w:val="20"/>
                      <w:szCs w:val="20"/>
                      <w:lang w:val="en-US" w:eastAsia="en-US"/>
                    </w:rPr>
                    <w:t>4</w:t>
                  </w:r>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Socialinės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paramos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ir</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sveikatos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apsaugos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paslaugų</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kokybės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lastRenderedPageBreak/>
                    <w:t>gerinimas</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lastRenderedPageBreak/>
                    <w:t>3795,0</w:t>
                  </w:r>
                </w:p>
              </w:tc>
              <w:tc>
                <w:tcPr>
                  <w:tcW w:w="1423"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3775,5</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14,2</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13,2</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-19,5</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-0,5</w:t>
                  </w:r>
                </w:p>
              </w:tc>
            </w:tr>
            <w:tr w:rsidR="00586865" w:rsidRPr="00A8745E" w:rsidTr="00586865">
              <w:trPr>
                <w:trHeight w:val="510"/>
              </w:trPr>
              <w:tc>
                <w:tcPr>
                  <w:tcW w:w="2601" w:type="dxa"/>
                  <w:tcBorders>
                    <w:top w:val="nil"/>
                    <w:left w:val="single" w:sz="4" w:space="0" w:color="auto"/>
                    <w:bottom w:val="single" w:sz="4" w:space="0" w:color="auto"/>
                    <w:right w:val="single" w:sz="4" w:space="0" w:color="auto"/>
                  </w:tcBorders>
                  <w:shd w:val="clear" w:color="auto" w:fill="auto"/>
                  <w:hideMark/>
                </w:tcPr>
                <w:p w:rsidR="00586865" w:rsidRPr="00A8745E" w:rsidRDefault="00586865" w:rsidP="006A6408">
                  <w:pPr>
                    <w:rPr>
                      <w:rFonts w:ascii="Arial" w:hAnsi="Arial" w:cs="Arial"/>
                      <w:b/>
                      <w:bCs/>
                      <w:sz w:val="20"/>
                      <w:szCs w:val="20"/>
                      <w:lang w:val="en-US" w:eastAsia="en-US"/>
                    </w:rPr>
                  </w:pPr>
                  <w:r w:rsidRPr="00A8745E">
                    <w:rPr>
                      <w:rFonts w:ascii="Arial" w:hAnsi="Arial" w:cs="Arial"/>
                      <w:b/>
                      <w:bCs/>
                      <w:sz w:val="20"/>
                      <w:szCs w:val="20"/>
                      <w:lang w:val="en-US" w:eastAsia="en-US"/>
                    </w:rPr>
                    <w:lastRenderedPageBreak/>
                    <w:t>5</w:t>
                  </w:r>
                  <w:r w:rsidRPr="00A8745E">
                    <w:rPr>
                      <w:rFonts w:ascii="Arial" w:hAnsi="Arial" w:cs="Arial"/>
                      <w:sz w:val="20"/>
                      <w:szCs w:val="20"/>
                      <w:lang w:val="en-US" w:eastAsia="en-US"/>
                    </w:rPr>
                    <w:t xml:space="preserve">. Rajono </w:t>
                  </w:r>
                  <w:proofErr w:type="spellStart"/>
                  <w:r w:rsidRPr="00A8745E">
                    <w:rPr>
                      <w:rFonts w:ascii="Arial" w:hAnsi="Arial" w:cs="Arial"/>
                      <w:sz w:val="20"/>
                      <w:szCs w:val="20"/>
                      <w:lang w:val="en-US" w:eastAsia="en-US"/>
                    </w:rPr>
                    <w:t>infrastruktūros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objektų</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priežiūra</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plėtra</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ir</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modernizavimas</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4665,2</w:t>
                  </w:r>
                </w:p>
              </w:tc>
              <w:tc>
                <w:tcPr>
                  <w:tcW w:w="1423"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5536,2</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17,5</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19,4</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871,0</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18,7</w:t>
                  </w:r>
                </w:p>
              </w:tc>
            </w:tr>
            <w:tr w:rsidR="00586865" w:rsidRPr="00A8745E" w:rsidTr="00586865">
              <w:trPr>
                <w:trHeight w:val="510"/>
              </w:trPr>
              <w:tc>
                <w:tcPr>
                  <w:tcW w:w="2601" w:type="dxa"/>
                  <w:tcBorders>
                    <w:top w:val="nil"/>
                    <w:left w:val="single" w:sz="4" w:space="0" w:color="auto"/>
                    <w:bottom w:val="nil"/>
                    <w:right w:val="single" w:sz="4" w:space="0" w:color="auto"/>
                  </w:tcBorders>
                  <w:shd w:val="clear" w:color="auto" w:fill="auto"/>
                  <w:hideMark/>
                </w:tcPr>
                <w:p w:rsidR="00586865" w:rsidRPr="00A8745E" w:rsidRDefault="00586865" w:rsidP="006A6408">
                  <w:pPr>
                    <w:rPr>
                      <w:rFonts w:ascii="Arial" w:hAnsi="Arial" w:cs="Arial"/>
                      <w:b/>
                      <w:bCs/>
                      <w:sz w:val="20"/>
                      <w:szCs w:val="20"/>
                      <w:lang w:val="en-US" w:eastAsia="en-US"/>
                    </w:rPr>
                  </w:pPr>
                  <w:r w:rsidRPr="00A8745E">
                    <w:rPr>
                      <w:rFonts w:ascii="Arial" w:hAnsi="Arial" w:cs="Arial"/>
                      <w:b/>
                      <w:bCs/>
                      <w:sz w:val="20"/>
                      <w:szCs w:val="20"/>
                      <w:lang w:val="en-US" w:eastAsia="en-US"/>
                    </w:rPr>
                    <w:t>6</w:t>
                  </w:r>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Kaimo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plėtros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aplinkos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apsaugos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ir</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verslo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skatinimas</w:t>
                  </w:r>
                  <w:proofErr w:type="spellEnd"/>
                </w:p>
              </w:tc>
              <w:tc>
                <w:tcPr>
                  <w:tcW w:w="1397" w:type="dxa"/>
                  <w:tcBorders>
                    <w:top w:val="nil"/>
                    <w:left w:val="nil"/>
                    <w:bottom w:val="nil"/>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532,1</w:t>
                  </w:r>
                </w:p>
              </w:tc>
              <w:tc>
                <w:tcPr>
                  <w:tcW w:w="1423" w:type="dxa"/>
                  <w:tcBorders>
                    <w:top w:val="nil"/>
                    <w:left w:val="nil"/>
                    <w:bottom w:val="nil"/>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503,7</w:t>
                  </w:r>
                </w:p>
              </w:tc>
              <w:tc>
                <w:tcPr>
                  <w:tcW w:w="981" w:type="dxa"/>
                  <w:tcBorders>
                    <w:top w:val="nil"/>
                    <w:left w:val="nil"/>
                    <w:bottom w:val="nil"/>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2,0</w:t>
                  </w:r>
                </w:p>
              </w:tc>
              <w:tc>
                <w:tcPr>
                  <w:tcW w:w="981" w:type="dxa"/>
                  <w:tcBorders>
                    <w:top w:val="nil"/>
                    <w:left w:val="nil"/>
                    <w:bottom w:val="nil"/>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1,8</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-28,4</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-5,3</w:t>
                  </w:r>
                </w:p>
              </w:tc>
            </w:tr>
            <w:tr w:rsidR="00586865" w:rsidRPr="00A8745E" w:rsidTr="00586865">
              <w:trPr>
                <w:trHeight w:val="495"/>
              </w:trPr>
              <w:tc>
                <w:tcPr>
                  <w:tcW w:w="2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IŠ VISO:</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26706,6</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28591,9</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100,0</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100,0</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1885,3</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7,1</w:t>
                  </w:r>
                </w:p>
              </w:tc>
            </w:tr>
            <w:tr w:rsidR="00586865" w:rsidRPr="00A8745E" w:rsidTr="00586865">
              <w:trPr>
                <w:trHeight w:val="255"/>
              </w:trPr>
              <w:tc>
                <w:tcPr>
                  <w:tcW w:w="260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97"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423"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061" w:type="dxa"/>
                  <w:tcBorders>
                    <w:top w:val="nil"/>
                    <w:left w:val="nil"/>
                    <w:bottom w:val="nil"/>
                    <w:right w:val="nil"/>
                  </w:tcBorders>
                  <w:shd w:val="clear" w:color="auto" w:fill="auto"/>
                  <w:noWrap/>
                  <w:vAlign w:val="bottom"/>
                  <w:hideMark/>
                </w:tcPr>
                <w:p w:rsidR="00586865" w:rsidRDefault="00586865" w:rsidP="006A6408">
                  <w:pPr>
                    <w:rPr>
                      <w:rFonts w:ascii="Arial" w:hAnsi="Arial" w:cs="Arial"/>
                      <w:sz w:val="20"/>
                      <w:szCs w:val="20"/>
                      <w:lang w:val="en-US" w:eastAsia="en-US"/>
                    </w:rPr>
                  </w:pPr>
                </w:p>
                <w:p w:rsidR="00586865" w:rsidRDefault="00586865" w:rsidP="006A6408">
                  <w:pPr>
                    <w:rPr>
                      <w:rFonts w:ascii="Arial" w:hAnsi="Arial" w:cs="Arial"/>
                      <w:sz w:val="20"/>
                      <w:szCs w:val="20"/>
                      <w:lang w:val="en-US" w:eastAsia="en-US"/>
                    </w:rPr>
                  </w:pPr>
                </w:p>
                <w:p w:rsidR="00586865" w:rsidRPr="00A8745E" w:rsidRDefault="00586865" w:rsidP="006A6408">
                  <w:pPr>
                    <w:rPr>
                      <w:rFonts w:ascii="Arial" w:hAnsi="Arial" w:cs="Arial"/>
                      <w:sz w:val="20"/>
                      <w:szCs w:val="20"/>
                      <w:lang w:val="en-US" w:eastAsia="en-US"/>
                    </w:rPr>
                  </w:pPr>
                </w:p>
              </w:tc>
              <w:tc>
                <w:tcPr>
                  <w:tcW w:w="1358"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r>
            <w:tr w:rsidR="00586865" w:rsidRPr="00A8745E" w:rsidTr="00586865">
              <w:trPr>
                <w:trHeight w:val="255"/>
              </w:trPr>
              <w:tc>
                <w:tcPr>
                  <w:tcW w:w="260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97"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423"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061" w:type="dxa"/>
                  <w:tcBorders>
                    <w:top w:val="nil"/>
                    <w:left w:val="nil"/>
                    <w:bottom w:val="nil"/>
                    <w:right w:val="nil"/>
                  </w:tcBorders>
                  <w:shd w:val="clear" w:color="auto" w:fill="auto"/>
                  <w:noWrap/>
                  <w:vAlign w:val="bottom"/>
                  <w:hideMark/>
                </w:tcPr>
                <w:p w:rsidR="00586865" w:rsidRDefault="00586865" w:rsidP="006A6408">
                  <w:pPr>
                    <w:rPr>
                      <w:rFonts w:ascii="Arial" w:hAnsi="Arial" w:cs="Arial"/>
                      <w:b/>
                      <w:sz w:val="20"/>
                      <w:szCs w:val="20"/>
                      <w:lang w:val="en-US" w:eastAsia="en-US"/>
                    </w:rPr>
                  </w:pPr>
                  <w:r w:rsidRPr="0083760F">
                    <w:rPr>
                      <w:rFonts w:ascii="Arial" w:hAnsi="Arial" w:cs="Arial"/>
                      <w:b/>
                      <w:sz w:val="20"/>
                      <w:szCs w:val="20"/>
                      <w:lang w:val="en-US" w:eastAsia="en-US"/>
                    </w:rPr>
                    <w:t xml:space="preserve">4 </w:t>
                  </w:r>
                  <w:proofErr w:type="spellStart"/>
                  <w:r w:rsidRPr="0083760F">
                    <w:rPr>
                      <w:rFonts w:ascii="Arial" w:hAnsi="Arial" w:cs="Arial"/>
                      <w:b/>
                      <w:sz w:val="20"/>
                      <w:szCs w:val="20"/>
                      <w:lang w:val="en-US" w:eastAsia="en-US"/>
                    </w:rPr>
                    <w:t>lentelė</w:t>
                  </w:r>
                  <w:proofErr w:type="spellEnd"/>
                </w:p>
                <w:p w:rsidR="00586865" w:rsidRPr="0083760F" w:rsidRDefault="00586865" w:rsidP="006A6408">
                  <w:pPr>
                    <w:rPr>
                      <w:rFonts w:ascii="Arial" w:hAnsi="Arial" w:cs="Arial"/>
                      <w:b/>
                      <w:sz w:val="20"/>
                      <w:szCs w:val="20"/>
                      <w:lang w:eastAsia="en-US"/>
                    </w:rPr>
                  </w:pPr>
                </w:p>
              </w:tc>
              <w:tc>
                <w:tcPr>
                  <w:tcW w:w="1358"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r>
            <w:tr w:rsidR="00586865" w:rsidRPr="00A8745E" w:rsidTr="00586865">
              <w:trPr>
                <w:trHeight w:val="255"/>
              </w:trPr>
              <w:tc>
                <w:tcPr>
                  <w:tcW w:w="9802" w:type="dxa"/>
                  <w:gridSpan w:val="7"/>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b/>
                      <w:bCs/>
                      <w:sz w:val="20"/>
                      <w:szCs w:val="20"/>
                      <w:lang w:val="en-US" w:eastAsia="en-US"/>
                    </w:rPr>
                  </w:pPr>
                  <w:r w:rsidRPr="00A8745E">
                    <w:rPr>
                      <w:rFonts w:ascii="Arial" w:hAnsi="Arial" w:cs="Arial"/>
                      <w:b/>
                      <w:bCs/>
                      <w:sz w:val="20"/>
                      <w:szCs w:val="20"/>
                      <w:lang w:val="en-US" w:eastAsia="en-US"/>
                    </w:rPr>
                    <w:t>ROKIŠKIO RAJONO SAVIVALDYBĖS 2015 - 2016 M. BIUDŽETO IŠLAIDŲ  PALYGINIMAS PAGAL STRAIPSNIUS</w:t>
                  </w:r>
                </w:p>
              </w:tc>
            </w:tr>
            <w:tr w:rsidR="00586865" w:rsidRPr="00A8745E" w:rsidTr="00586865">
              <w:trPr>
                <w:trHeight w:val="255"/>
              </w:trPr>
              <w:tc>
                <w:tcPr>
                  <w:tcW w:w="260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97"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423"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06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58"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r>
            <w:tr w:rsidR="00586865" w:rsidRPr="00A8745E" w:rsidTr="00586865">
              <w:trPr>
                <w:trHeight w:val="255"/>
              </w:trPr>
              <w:tc>
                <w:tcPr>
                  <w:tcW w:w="260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97"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423"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06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58"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r>
            <w:tr w:rsidR="00586865" w:rsidRPr="00A8745E" w:rsidTr="00586865">
              <w:trPr>
                <w:trHeight w:val="255"/>
              </w:trPr>
              <w:tc>
                <w:tcPr>
                  <w:tcW w:w="2601" w:type="dxa"/>
                  <w:tcBorders>
                    <w:top w:val="nil"/>
                    <w:left w:val="nil"/>
                    <w:bottom w:val="nil"/>
                    <w:right w:val="nil"/>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p>
              </w:tc>
              <w:tc>
                <w:tcPr>
                  <w:tcW w:w="1397"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423"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061"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p>
              </w:tc>
              <w:tc>
                <w:tcPr>
                  <w:tcW w:w="1358" w:type="dxa"/>
                  <w:tcBorders>
                    <w:top w:val="nil"/>
                    <w:left w:val="nil"/>
                    <w:bottom w:val="nil"/>
                    <w:right w:val="nil"/>
                  </w:tcBorders>
                  <w:shd w:val="clear" w:color="auto" w:fill="auto"/>
                  <w:noWrap/>
                  <w:vAlign w:val="bottom"/>
                  <w:hideMark/>
                </w:tcPr>
                <w:p w:rsidR="00586865" w:rsidRPr="00A8745E" w:rsidRDefault="00586865" w:rsidP="006A6408">
                  <w:pPr>
                    <w:rPr>
                      <w:rFonts w:ascii="Arial" w:hAnsi="Arial" w:cs="Arial"/>
                      <w:sz w:val="20"/>
                      <w:szCs w:val="20"/>
                      <w:lang w:val="en-US" w:eastAsia="en-US"/>
                    </w:rPr>
                  </w:pPr>
                  <w:r w:rsidRPr="00A8745E">
                    <w:rPr>
                      <w:rFonts w:ascii="Arial" w:hAnsi="Arial" w:cs="Arial"/>
                      <w:sz w:val="20"/>
                      <w:szCs w:val="20"/>
                      <w:lang w:val="en-US" w:eastAsia="en-US"/>
                    </w:rPr>
                    <w:t>(</w:t>
                  </w:r>
                  <w:proofErr w:type="spellStart"/>
                  <w:r w:rsidRPr="00A8745E">
                    <w:rPr>
                      <w:rFonts w:ascii="Arial" w:hAnsi="Arial" w:cs="Arial"/>
                      <w:sz w:val="20"/>
                      <w:szCs w:val="20"/>
                      <w:lang w:val="en-US" w:eastAsia="en-US"/>
                    </w:rPr>
                    <w:t>tūkst.eurų</w:t>
                  </w:r>
                  <w:proofErr w:type="spellEnd"/>
                  <w:r w:rsidRPr="00A8745E">
                    <w:rPr>
                      <w:rFonts w:ascii="Arial" w:hAnsi="Arial" w:cs="Arial"/>
                      <w:sz w:val="20"/>
                      <w:szCs w:val="20"/>
                      <w:lang w:val="en-US" w:eastAsia="en-US"/>
                    </w:rPr>
                    <w:t>)</w:t>
                  </w:r>
                </w:p>
              </w:tc>
            </w:tr>
            <w:tr w:rsidR="00586865" w:rsidRPr="00A8745E" w:rsidTr="00586865">
              <w:trPr>
                <w:trHeight w:val="525"/>
              </w:trPr>
              <w:tc>
                <w:tcPr>
                  <w:tcW w:w="26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6865" w:rsidRPr="00A8745E" w:rsidRDefault="00586865" w:rsidP="006A6408">
                  <w:pPr>
                    <w:jc w:val="center"/>
                    <w:rPr>
                      <w:rFonts w:ascii="Arial" w:hAnsi="Arial" w:cs="Arial"/>
                      <w:sz w:val="20"/>
                      <w:szCs w:val="20"/>
                      <w:lang w:val="en-US" w:eastAsia="en-US"/>
                    </w:rPr>
                  </w:pPr>
                  <w:proofErr w:type="spellStart"/>
                  <w:r w:rsidRPr="00A8745E">
                    <w:rPr>
                      <w:rFonts w:ascii="Arial" w:hAnsi="Arial" w:cs="Arial"/>
                      <w:sz w:val="20"/>
                      <w:szCs w:val="20"/>
                      <w:lang w:val="en-US" w:eastAsia="en-US"/>
                    </w:rPr>
                    <w:t>Programa</w:t>
                  </w:r>
                  <w:proofErr w:type="spellEnd"/>
                </w:p>
              </w:tc>
              <w:tc>
                <w:tcPr>
                  <w:tcW w:w="13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 xml:space="preserve">2015 m. </w:t>
                  </w:r>
                  <w:proofErr w:type="spellStart"/>
                  <w:r w:rsidRPr="00A8745E">
                    <w:rPr>
                      <w:rFonts w:ascii="Arial" w:hAnsi="Arial" w:cs="Arial"/>
                      <w:sz w:val="20"/>
                      <w:szCs w:val="20"/>
                      <w:lang w:val="en-US" w:eastAsia="en-US"/>
                    </w:rPr>
                    <w:t>įvykdymas</w:t>
                  </w:r>
                  <w:proofErr w:type="spellEnd"/>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 xml:space="preserve">2016 m. </w:t>
                  </w:r>
                  <w:proofErr w:type="spellStart"/>
                  <w:r w:rsidRPr="00A8745E">
                    <w:rPr>
                      <w:rFonts w:ascii="Arial" w:hAnsi="Arial" w:cs="Arial"/>
                      <w:sz w:val="20"/>
                      <w:szCs w:val="20"/>
                      <w:lang w:val="en-US" w:eastAsia="en-US"/>
                    </w:rPr>
                    <w:t>įvykdymas</w:t>
                  </w:r>
                  <w:proofErr w:type="spellEnd"/>
                </w:p>
              </w:tc>
              <w:tc>
                <w:tcPr>
                  <w:tcW w:w="1962" w:type="dxa"/>
                  <w:gridSpan w:val="2"/>
                  <w:tcBorders>
                    <w:top w:val="single" w:sz="4" w:space="0" w:color="auto"/>
                    <w:left w:val="nil"/>
                    <w:bottom w:val="single" w:sz="4" w:space="0" w:color="auto"/>
                    <w:right w:val="single" w:sz="4" w:space="0" w:color="000000"/>
                  </w:tcBorders>
                  <w:shd w:val="clear" w:color="auto" w:fill="auto"/>
                  <w:hideMark/>
                </w:tcPr>
                <w:p w:rsidR="00586865" w:rsidRPr="00A8745E" w:rsidRDefault="00586865" w:rsidP="006A6408">
                  <w:pPr>
                    <w:jc w:val="center"/>
                    <w:rPr>
                      <w:rFonts w:ascii="Arial" w:hAnsi="Arial" w:cs="Arial"/>
                      <w:sz w:val="20"/>
                      <w:szCs w:val="20"/>
                      <w:lang w:val="en-US" w:eastAsia="en-US"/>
                    </w:rPr>
                  </w:pPr>
                  <w:proofErr w:type="spellStart"/>
                  <w:r w:rsidRPr="00A8745E">
                    <w:rPr>
                      <w:rFonts w:ascii="Arial" w:hAnsi="Arial" w:cs="Arial"/>
                      <w:sz w:val="20"/>
                      <w:szCs w:val="20"/>
                      <w:lang w:val="en-US" w:eastAsia="en-US"/>
                    </w:rPr>
                    <w:t>Lyginamasis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svoris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biudžeto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apimtyje</w:t>
                  </w:r>
                  <w:proofErr w:type="spellEnd"/>
                  <w:r w:rsidRPr="00A8745E">
                    <w:rPr>
                      <w:rFonts w:ascii="Arial" w:hAnsi="Arial" w:cs="Arial"/>
                      <w:sz w:val="20"/>
                      <w:szCs w:val="20"/>
                      <w:lang w:val="en-US" w:eastAsia="en-US"/>
                    </w:rPr>
                    <w:t>, proc.</w:t>
                  </w:r>
                </w:p>
              </w:tc>
              <w:tc>
                <w:tcPr>
                  <w:tcW w:w="2419" w:type="dxa"/>
                  <w:gridSpan w:val="2"/>
                  <w:tcBorders>
                    <w:top w:val="single" w:sz="4" w:space="0" w:color="auto"/>
                    <w:left w:val="nil"/>
                    <w:bottom w:val="single" w:sz="4" w:space="0" w:color="auto"/>
                    <w:right w:val="single" w:sz="4" w:space="0" w:color="000000"/>
                  </w:tcBorders>
                  <w:shd w:val="clear" w:color="auto" w:fill="auto"/>
                  <w:hideMark/>
                </w:tcPr>
                <w:p w:rsidR="00586865" w:rsidRPr="00A8745E" w:rsidRDefault="00586865" w:rsidP="006A6408">
                  <w:pPr>
                    <w:jc w:val="center"/>
                    <w:rPr>
                      <w:rFonts w:ascii="Arial" w:hAnsi="Arial" w:cs="Arial"/>
                      <w:sz w:val="20"/>
                      <w:szCs w:val="20"/>
                      <w:lang w:val="en-US" w:eastAsia="en-US"/>
                    </w:rPr>
                  </w:pPr>
                  <w:proofErr w:type="spellStart"/>
                  <w:r w:rsidRPr="00A8745E">
                    <w:rPr>
                      <w:rFonts w:ascii="Arial" w:hAnsi="Arial" w:cs="Arial"/>
                      <w:sz w:val="20"/>
                      <w:szCs w:val="20"/>
                      <w:lang w:val="en-US" w:eastAsia="en-US"/>
                    </w:rPr>
                    <w:t>Nukrypimas</w:t>
                  </w:r>
                  <w:proofErr w:type="spellEnd"/>
                  <w:r w:rsidRPr="00A8745E">
                    <w:rPr>
                      <w:rFonts w:ascii="Arial" w:hAnsi="Arial" w:cs="Arial"/>
                      <w:sz w:val="20"/>
                      <w:szCs w:val="20"/>
                      <w:lang w:val="en-US" w:eastAsia="en-US"/>
                    </w:rPr>
                    <w:t xml:space="preserve"> 2016 m.       </w:t>
                  </w:r>
                  <w:proofErr w:type="spellStart"/>
                  <w:r w:rsidRPr="00A8745E">
                    <w:rPr>
                      <w:rFonts w:ascii="Arial" w:hAnsi="Arial" w:cs="Arial"/>
                      <w:sz w:val="20"/>
                      <w:szCs w:val="20"/>
                      <w:lang w:val="en-US" w:eastAsia="en-US"/>
                    </w:rPr>
                    <w:t>lyginant</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su</w:t>
                  </w:r>
                  <w:proofErr w:type="spellEnd"/>
                  <w:r w:rsidRPr="00A8745E">
                    <w:rPr>
                      <w:rFonts w:ascii="Arial" w:hAnsi="Arial" w:cs="Arial"/>
                      <w:sz w:val="20"/>
                      <w:szCs w:val="20"/>
                      <w:lang w:val="en-US" w:eastAsia="en-US"/>
                    </w:rPr>
                    <w:t xml:space="preserve"> 2015 m.</w:t>
                  </w:r>
                </w:p>
              </w:tc>
            </w:tr>
            <w:tr w:rsidR="00586865" w:rsidRPr="00A8745E" w:rsidTr="00586865">
              <w:trPr>
                <w:trHeight w:val="255"/>
              </w:trPr>
              <w:tc>
                <w:tcPr>
                  <w:tcW w:w="2601" w:type="dxa"/>
                  <w:vMerge/>
                  <w:tcBorders>
                    <w:top w:val="single" w:sz="4" w:space="0" w:color="auto"/>
                    <w:left w:val="single" w:sz="4" w:space="0" w:color="auto"/>
                    <w:bottom w:val="single" w:sz="4" w:space="0" w:color="000000"/>
                    <w:right w:val="single" w:sz="4" w:space="0" w:color="auto"/>
                  </w:tcBorders>
                  <w:vAlign w:val="center"/>
                  <w:hideMark/>
                </w:tcPr>
                <w:p w:rsidR="00586865" w:rsidRPr="00A8745E" w:rsidRDefault="00586865" w:rsidP="006A6408">
                  <w:pPr>
                    <w:rPr>
                      <w:rFonts w:ascii="Arial" w:hAnsi="Arial" w:cs="Arial"/>
                      <w:sz w:val="20"/>
                      <w:szCs w:val="20"/>
                      <w:lang w:val="en-US" w:eastAsia="en-US"/>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rsidR="00586865" w:rsidRPr="00A8745E" w:rsidRDefault="00586865" w:rsidP="006A6408">
                  <w:pPr>
                    <w:rPr>
                      <w:rFonts w:ascii="Arial" w:hAnsi="Arial" w:cs="Arial"/>
                      <w:sz w:val="20"/>
                      <w:szCs w:val="20"/>
                      <w:lang w:val="en-US" w:eastAsia="en-US"/>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586865" w:rsidRPr="00A8745E" w:rsidRDefault="00586865" w:rsidP="006A6408">
                  <w:pPr>
                    <w:rPr>
                      <w:rFonts w:ascii="Arial" w:hAnsi="Arial" w:cs="Arial"/>
                      <w:sz w:val="20"/>
                      <w:szCs w:val="20"/>
                      <w:lang w:val="en-US" w:eastAsia="en-US"/>
                    </w:rPr>
                  </w:pP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2015 m.</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2016 m.</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proofErr w:type="spellStart"/>
                  <w:r w:rsidRPr="00A8745E">
                    <w:rPr>
                      <w:rFonts w:ascii="Arial" w:hAnsi="Arial" w:cs="Arial"/>
                      <w:sz w:val="20"/>
                      <w:szCs w:val="20"/>
                      <w:lang w:val="en-US" w:eastAsia="en-US"/>
                    </w:rPr>
                    <w:t>suma</w:t>
                  </w:r>
                  <w:proofErr w:type="spellEnd"/>
                  <w:r w:rsidRPr="00A8745E">
                    <w:rPr>
                      <w:rFonts w:ascii="Arial" w:hAnsi="Arial" w:cs="Arial"/>
                      <w:sz w:val="20"/>
                      <w:szCs w:val="20"/>
                      <w:lang w:val="en-US" w:eastAsia="en-US"/>
                    </w:rPr>
                    <w:t>,+ -</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proc., + -</w:t>
                  </w:r>
                </w:p>
              </w:tc>
            </w:tr>
            <w:tr w:rsidR="00586865" w:rsidRPr="00A8745E" w:rsidTr="00586865">
              <w:trPr>
                <w:trHeight w:val="510"/>
              </w:trPr>
              <w:tc>
                <w:tcPr>
                  <w:tcW w:w="2601" w:type="dxa"/>
                  <w:tcBorders>
                    <w:top w:val="nil"/>
                    <w:left w:val="single" w:sz="4" w:space="0" w:color="auto"/>
                    <w:bottom w:val="single" w:sz="4" w:space="0" w:color="auto"/>
                    <w:right w:val="single" w:sz="4" w:space="0" w:color="auto"/>
                  </w:tcBorders>
                  <w:shd w:val="clear" w:color="auto" w:fill="auto"/>
                  <w:hideMark/>
                </w:tcPr>
                <w:p w:rsidR="00586865" w:rsidRPr="00A8745E" w:rsidRDefault="00586865" w:rsidP="006A6408">
                  <w:pPr>
                    <w:rPr>
                      <w:rFonts w:ascii="Arial" w:hAnsi="Arial" w:cs="Arial"/>
                      <w:sz w:val="20"/>
                      <w:szCs w:val="20"/>
                      <w:lang w:val="en-US" w:eastAsia="en-US"/>
                    </w:rPr>
                  </w:pPr>
                  <w:r w:rsidRPr="00A8745E">
                    <w:rPr>
                      <w:rFonts w:ascii="Arial" w:hAnsi="Arial" w:cs="Arial"/>
                      <w:sz w:val="20"/>
                      <w:szCs w:val="20"/>
                      <w:lang w:val="en-US" w:eastAsia="en-US"/>
                    </w:rPr>
                    <w:t xml:space="preserve">1. </w:t>
                  </w:r>
                  <w:proofErr w:type="spellStart"/>
                  <w:r w:rsidRPr="00A8745E">
                    <w:rPr>
                      <w:rFonts w:ascii="Arial" w:hAnsi="Arial" w:cs="Arial"/>
                      <w:sz w:val="20"/>
                      <w:szCs w:val="20"/>
                      <w:lang w:val="en-US" w:eastAsia="en-US"/>
                    </w:rPr>
                    <w:t>Darbo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užmokestis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ir</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socialinis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draudimas</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14711,5</w:t>
                  </w:r>
                </w:p>
              </w:tc>
              <w:tc>
                <w:tcPr>
                  <w:tcW w:w="1423"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15368,5</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55,1</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53,8</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657,0</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4,5</w:t>
                  </w:r>
                </w:p>
              </w:tc>
            </w:tr>
            <w:tr w:rsidR="00586865" w:rsidRPr="00A8745E" w:rsidTr="00586865">
              <w:trPr>
                <w:trHeight w:val="510"/>
              </w:trPr>
              <w:tc>
                <w:tcPr>
                  <w:tcW w:w="2601" w:type="dxa"/>
                  <w:tcBorders>
                    <w:top w:val="nil"/>
                    <w:left w:val="single" w:sz="4" w:space="0" w:color="auto"/>
                    <w:bottom w:val="single" w:sz="4" w:space="0" w:color="auto"/>
                    <w:right w:val="single" w:sz="4" w:space="0" w:color="auto"/>
                  </w:tcBorders>
                  <w:shd w:val="clear" w:color="auto" w:fill="auto"/>
                  <w:hideMark/>
                </w:tcPr>
                <w:p w:rsidR="00586865" w:rsidRPr="00A8745E" w:rsidRDefault="00586865" w:rsidP="006A6408">
                  <w:pPr>
                    <w:rPr>
                      <w:rFonts w:ascii="Arial" w:hAnsi="Arial" w:cs="Arial"/>
                      <w:sz w:val="20"/>
                      <w:szCs w:val="20"/>
                      <w:lang w:val="en-US" w:eastAsia="en-US"/>
                    </w:rPr>
                  </w:pPr>
                  <w:r w:rsidRPr="00A8745E">
                    <w:rPr>
                      <w:rFonts w:ascii="Arial" w:hAnsi="Arial" w:cs="Arial"/>
                      <w:sz w:val="20"/>
                      <w:szCs w:val="20"/>
                      <w:lang w:val="en-US" w:eastAsia="en-US"/>
                    </w:rPr>
                    <w:t xml:space="preserve">2. </w:t>
                  </w:r>
                  <w:proofErr w:type="spellStart"/>
                  <w:r w:rsidRPr="00A8745E">
                    <w:rPr>
                      <w:rFonts w:ascii="Arial" w:hAnsi="Arial" w:cs="Arial"/>
                      <w:sz w:val="20"/>
                      <w:szCs w:val="20"/>
                      <w:lang w:val="en-US" w:eastAsia="en-US"/>
                    </w:rPr>
                    <w:t>Prekių</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ir</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paslaugų</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naudojimas</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4329,4</w:t>
                  </w:r>
                </w:p>
              </w:tc>
              <w:tc>
                <w:tcPr>
                  <w:tcW w:w="1423"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5755,1</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16,2</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20,1</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1425,7</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32,9</w:t>
                  </w:r>
                </w:p>
              </w:tc>
            </w:tr>
            <w:tr w:rsidR="00586865" w:rsidRPr="00A8745E" w:rsidTr="00586865">
              <w:trPr>
                <w:trHeight w:val="510"/>
              </w:trPr>
              <w:tc>
                <w:tcPr>
                  <w:tcW w:w="2601" w:type="dxa"/>
                  <w:tcBorders>
                    <w:top w:val="nil"/>
                    <w:left w:val="single" w:sz="4" w:space="0" w:color="auto"/>
                    <w:bottom w:val="single" w:sz="4" w:space="0" w:color="auto"/>
                    <w:right w:val="single" w:sz="4" w:space="0" w:color="auto"/>
                  </w:tcBorders>
                  <w:shd w:val="clear" w:color="auto" w:fill="auto"/>
                  <w:hideMark/>
                </w:tcPr>
                <w:p w:rsidR="00586865" w:rsidRPr="00A8745E" w:rsidRDefault="00586865" w:rsidP="006A6408">
                  <w:pPr>
                    <w:rPr>
                      <w:rFonts w:ascii="Arial" w:hAnsi="Arial" w:cs="Arial"/>
                      <w:sz w:val="20"/>
                      <w:szCs w:val="20"/>
                      <w:lang w:val="en-US" w:eastAsia="en-US"/>
                    </w:rPr>
                  </w:pPr>
                  <w:r w:rsidRPr="00A8745E">
                    <w:rPr>
                      <w:rFonts w:ascii="Arial" w:hAnsi="Arial" w:cs="Arial"/>
                      <w:sz w:val="20"/>
                      <w:szCs w:val="20"/>
                      <w:lang w:val="en-US" w:eastAsia="en-US"/>
                    </w:rPr>
                    <w:t xml:space="preserve">3. </w:t>
                  </w:r>
                  <w:proofErr w:type="spellStart"/>
                  <w:r w:rsidRPr="00A8745E">
                    <w:rPr>
                      <w:rFonts w:ascii="Arial" w:hAnsi="Arial" w:cs="Arial"/>
                      <w:sz w:val="20"/>
                      <w:szCs w:val="20"/>
                      <w:lang w:val="en-US" w:eastAsia="en-US"/>
                    </w:rPr>
                    <w:t>Turto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išlaidos</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192,9</w:t>
                  </w:r>
                </w:p>
              </w:tc>
              <w:tc>
                <w:tcPr>
                  <w:tcW w:w="1423"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138,2</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0,7</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0,5</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-54,7</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-28,4</w:t>
                  </w:r>
                </w:p>
              </w:tc>
            </w:tr>
            <w:tr w:rsidR="00586865" w:rsidRPr="00A8745E" w:rsidTr="00586865">
              <w:trPr>
                <w:trHeight w:val="510"/>
              </w:trPr>
              <w:tc>
                <w:tcPr>
                  <w:tcW w:w="2601" w:type="dxa"/>
                  <w:tcBorders>
                    <w:top w:val="nil"/>
                    <w:left w:val="single" w:sz="4" w:space="0" w:color="auto"/>
                    <w:bottom w:val="single" w:sz="4" w:space="0" w:color="auto"/>
                    <w:right w:val="single" w:sz="4" w:space="0" w:color="auto"/>
                  </w:tcBorders>
                  <w:shd w:val="clear" w:color="auto" w:fill="auto"/>
                  <w:hideMark/>
                </w:tcPr>
                <w:p w:rsidR="00586865" w:rsidRPr="00A8745E" w:rsidRDefault="00586865" w:rsidP="006A6408">
                  <w:pPr>
                    <w:rPr>
                      <w:rFonts w:ascii="Arial" w:hAnsi="Arial" w:cs="Arial"/>
                      <w:sz w:val="20"/>
                      <w:szCs w:val="20"/>
                      <w:lang w:val="en-US" w:eastAsia="en-US"/>
                    </w:rPr>
                  </w:pPr>
                  <w:r w:rsidRPr="00A8745E">
                    <w:rPr>
                      <w:rFonts w:ascii="Arial" w:hAnsi="Arial" w:cs="Arial"/>
                      <w:sz w:val="20"/>
                      <w:szCs w:val="20"/>
                      <w:lang w:val="en-US" w:eastAsia="en-US"/>
                    </w:rPr>
                    <w:t xml:space="preserve">4. </w:t>
                  </w:r>
                  <w:proofErr w:type="spellStart"/>
                  <w:r w:rsidRPr="00A8745E">
                    <w:rPr>
                      <w:rFonts w:ascii="Arial" w:hAnsi="Arial" w:cs="Arial"/>
                      <w:sz w:val="20"/>
                      <w:szCs w:val="20"/>
                      <w:lang w:val="en-US" w:eastAsia="en-US"/>
                    </w:rPr>
                    <w:t>Subsidijos</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253,6</w:t>
                  </w:r>
                </w:p>
              </w:tc>
              <w:tc>
                <w:tcPr>
                  <w:tcW w:w="1423"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287,7</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1,0</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1,0</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34,1</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13,4</w:t>
                  </w:r>
                </w:p>
              </w:tc>
            </w:tr>
            <w:tr w:rsidR="00586865" w:rsidRPr="00A8745E" w:rsidTr="00586865">
              <w:trPr>
                <w:trHeight w:val="510"/>
              </w:trPr>
              <w:tc>
                <w:tcPr>
                  <w:tcW w:w="2601" w:type="dxa"/>
                  <w:tcBorders>
                    <w:top w:val="nil"/>
                    <w:left w:val="single" w:sz="4" w:space="0" w:color="auto"/>
                    <w:bottom w:val="single" w:sz="4" w:space="0" w:color="auto"/>
                    <w:right w:val="single" w:sz="4" w:space="0" w:color="auto"/>
                  </w:tcBorders>
                  <w:shd w:val="clear" w:color="auto" w:fill="auto"/>
                  <w:hideMark/>
                </w:tcPr>
                <w:p w:rsidR="00586865" w:rsidRPr="00A8745E" w:rsidRDefault="00586865" w:rsidP="006A6408">
                  <w:pPr>
                    <w:rPr>
                      <w:rFonts w:ascii="Arial" w:hAnsi="Arial" w:cs="Arial"/>
                      <w:sz w:val="20"/>
                      <w:szCs w:val="20"/>
                      <w:lang w:val="en-US" w:eastAsia="en-US"/>
                    </w:rPr>
                  </w:pPr>
                  <w:r w:rsidRPr="00A8745E">
                    <w:rPr>
                      <w:rFonts w:ascii="Arial" w:hAnsi="Arial" w:cs="Arial"/>
                      <w:sz w:val="20"/>
                      <w:szCs w:val="20"/>
                      <w:lang w:val="en-US" w:eastAsia="en-US"/>
                    </w:rPr>
                    <w:t xml:space="preserve">5. </w:t>
                  </w:r>
                  <w:proofErr w:type="spellStart"/>
                  <w:r w:rsidRPr="00A8745E">
                    <w:rPr>
                      <w:rFonts w:ascii="Arial" w:hAnsi="Arial" w:cs="Arial"/>
                      <w:sz w:val="20"/>
                      <w:szCs w:val="20"/>
                      <w:lang w:val="en-US" w:eastAsia="en-US"/>
                    </w:rPr>
                    <w:t>Socialinės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išmokos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pašalpos</w:t>
                  </w:r>
                  <w:proofErr w:type="spellEnd"/>
                  <w:r w:rsidRPr="00A8745E">
                    <w:rPr>
                      <w:rFonts w:ascii="Arial" w:hAnsi="Arial" w:cs="Arial"/>
                      <w:sz w:val="20"/>
                      <w:szCs w:val="20"/>
                      <w:lang w:val="en-US" w:eastAsia="en-US"/>
                    </w:rPr>
                    <w:t>)</w:t>
                  </w:r>
                </w:p>
              </w:tc>
              <w:tc>
                <w:tcPr>
                  <w:tcW w:w="1397"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3347,5</w:t>
                  </w:r>
                </w:p>
              </w:tc>
              <w:tc>
                <w:tcPr>
                  <w:tcW w:w="1423"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2329,5</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12,5</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8,1</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-1018,0</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-30,4</w:t>
                  </w:r>
                </w:p>
              </w:tc>
            </w:tr>
            <w:tr w:rsidR="00586865" w:rsidRPr="00A8745E" w:rsidTr="00586865">
              <w:trPr>
                <w:trHeight w:val="510"/>
              </w:trPr>
              <w:tc>
                <w:tcPr>
                  <w:tcW w:w="2601" w:type="dxa"/>
                  <w:tcBorders>
                    <w:top w:val="nil"/>
                    <w:left w:val="single" w:sz="4" w:space="0" w:color="auto"/>
                    <w:bottom w:val="nil"/>
                    <w:right w:val="single" w:sz="4" w:space="0" w:color="auto"/>
                  </w:tcBorders>
                  <w:shd w:val="clear" w:color="auto" w:fill="auto"/>
                  <w:hideMark/>
                </w:tcPr>
                <w:p w:rsidR="00586865" w:rsidRPr="00A8745E" w:rsidRDefault="00586865" w:rsidP="006A6408">
                  <w:pPr>
                    <w:rPr>
                      <w:rFonts w:ascii="Arial" w:hAnsi="Arial" w:cs="Arial"/>
                      <w:sz w:val="20"/>
                      <w:szCs w:val="20"/>
                      <w:lang w:val="en-US" w:eastAsia="en-US"/>
                    </w:rPr>
                  </w:pPr>
                  <w:r w:rsidRPr="00A8745E">
                    <w:rPr>
                      <w:rFonts w:ascii="Arial" w:hAnsi="Arial" w:cs="Arial"/>
                      <w:sz w:val="20"/>
                      <w:szCs w:val="20"/>
                      <w:lang w:val="en-US" w:eastAsia="en-US"/>
                    </w:rPr>
                    <w:t xml:space="preserve">6. </w:t>
                  </w:r>
                  <w:proofErr w:type="spellStart"/>
                  <w:r w:rsidRPr="00A8745E">
                    <w:rPr>
                      <w:rFonts w:ascii="Arial" w:hAnsi="Arial" w:cs="Arial"/>
                      <w:sz w:val="20"/>
                      <w:szCs w:val="20"/>
                      <w:lang w:val="en-US" w:eastAsia="en-US"/>
                    </w:rPr>
                    <w:t>Kitos</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išlaidos</w:t>
                  </w:r>
                  <w:proofErr w:type="spellEnd"/>
                </w:p>
              </w:tc>
              <w:tc>
                <w:tcPr>
                  <w:tcW w:w="1397" w:type="dxa"/>
                  <w:tcBorders>
                    <w:top w:val="nil"/>
                    <w:left w:val="nil"/>
                    <w:bottom w:val="nil"/>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686,9</w:t>
                  </w:r>
                </w:p>
              </w:tc>
              <w:tc>
                <w:tcPr>
                  <w:tcW w:w="1423" w:type="dxa"/>
                  <w:tcBorders>
                    <w:top w:val="nil"/>
                    <w:left w:val="nil"/>
                    <w:bottom w:val="nil"/>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756,8</w:t>
                  </w:r>
                </w:p>
              </w:tc>
              <w:tc>
                <w:tcPr>
                  <w:tcW w:w="981" w:type="dxa"/>
                  <w:tcBorders>
                    <w:top w:val="nil"/>
                    <w:left w:val="nil"/>
                    <w:bottom w:val="nil"/>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2,6</w:t>
                  </w:r>
                </w:p>
              </w:tc>
              <w:tc>
                <w:tcPr>
                  <w:tcW w:w="981" w:type="dxa"/>
                  <w:tcBorders>
                    <w:top w:val="nil"/>
                    <w:left w:val="nil"/>
                    <w:bottom w:val="nil"/>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2,7</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69,9</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10,2</w:t>
                  </w:r>
                </w:p>
              </w:tc>
            </w:tr>
            <w:tr w:rsidR="00586865" w:rsidRPr="00A8745E" w:rsidTr="00586865">
              <w:trPr>
                <w:trHeight w:val="510"/>
              </w:trPr>
              <w:tc>
                <w:tcPr>
                  <w:tcW w:w="2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6865" w:rsidRPr="00A8745E" w:rsidRDefault="00586865" w:rsidP="006A6408">
                  <w:pPr>
                    <w:rPr>
                      <w:rFonts w:ascii="Arial" w:hAnsi="Arial" w:cs="Arial"/>
                      <w:sz w:val="20"/>
                      <w:szCs w:val="20"/>
                      <w:lang w:val="en-US" w:eastAsia="en-US"/>
                    </w:rPr>
                  </w:pPr>
                  <w:r w:rsidRPr="00A8745E">
                    <w:rPr>
                      <w:rFonts w:ascii="Arial" w:hAnsi="Arial" w:cs="Arial"/>
                      <w:sz w:val="20"/>
                      <w:szCs w:val="20"/>
                      <w:lang w:val="en-US" w:eastAsia="en-US"/>
                    </w:rPr>
                    <w:t xml:space="preserve">7. </w:t>
                  </w:r>
                  <w:proofErr w:type="spellStart"/>
                  <w:r w:rsidRPr="00A8745E">
                    <w:rPr>
                      <w:rFonts w:ascii="Arial" w:hAnsi="Arial" w:cs="Arial"/>
                      <w:sz w:val="20"/>
                      <w:szCs w:val="20"/>
                      <w:lang w:val="en-US" w:eastAsia="en-US"/>
                    </w:rPr>
                    <w:t>Materialiojo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ir</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nematerialiojo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turto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įsigyjimo</w:t>
                  </w:r>
                  <w:proofErr w:type="spellEnd"/>
                  <w:r w:rsidRPr="00A8745E">
                    <w:rPr>
                      <w:rFonts w:ascii="Arial" w:hAnsi="Arial" w:cs="Arial"/>
                      <w:sz w:val="20"/>
                      <w:szCs w:val="20"/>
                      <w:lang w:val="en-US" w:eastAsia="en-US"/>
                    </w:rPr>
                    <w:t xml:space="preserve"> </w:t>
                  </w:r>
                  <w:proofErr w:type="spellStart"/>
                  <w:r w:rsidRPr="00A8745E">
                    <w:rPr>
                      <w:rFonts w:ascii="Arial" w:hAnsi="Arial" w:cs="Arial"/>
                      <w:sz w:val="20"/>
                      <w:szCs w:val="20"/>
                      <w:lang w:val="en-US" w:eastAsia="en-US"/>
                    </w:rPr>
                    <w:t>išlaidos</w:t>
                  </w:r>
                  <w:proofErr w:type="spellEnd"/>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3184,8</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3956,1</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11,9</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13,8</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771,3</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sz w:val="20"/>
                      <w:szCs w:val="20"/>
                      <w:lang w:val="en-US" w:eastAsia="en-US"/>
                    </w:rPr>
                  </w:pPr>
                  <w:r w:rsidRPr="00A8745E">
                    <w:rPr>
                      <w:rFonts w:ascii="Arial" w:hAnsi="Arial" w:cs="Arial"/>
                      <w:sz w:val="20"/>
                      <w:szCs w:val="20"/>
                      <w:lang w:val="en-US" w:eastAsia="en-US"/>
                    </w:rPr>
                    <w:t>24,2</w:t>
                  </w:r>
                </w:p>
              </w:tc>
            </w:tr>
            <w:tr w:rsidR="00586865" w:rsidRPr="00A8745E" w:rsidTr="00586865">
              <w:trPr>
                <w:trHeight w:val="510"/>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IŠ VISO:</w:t>
                  </w:r>
                </w:p>
              </w:tc>
              <w:tc>
                <w:tcPr>
                  <w:tcW w:w="1397"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26706,6</w:t>
                  </w:r>
                </w:p>
              </w:tc>
              <w:tc>
                <w:tcPr>
                  <w:tcW w:w="1423"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28591,9</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100,0</w:t>
                  </w:r>
                </w:p>
              </w:tc>
              <w:tc>
                <w:tcPr>
                  <w:tcW w:w="98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100,0</w:t>
                  </w:r>
                </w:p>
              </w:tc>
              <w:tc>
                <w:tcPr>
                  <w:tcW w:w="1061"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1885,3</w:t>
                  </w:r>
                </w:p>
              </w:tc>
              <w:tc>
                <w:tcPr>
                  <w:tcW w:w="1358" w:type="dxa"/>
                  <w:tcBorders>
                    <w:top w:val="nil"/>
                    <w:left w:val="nil"/>
                    <w:bottom w:val="single" w:sz="4" w:space="0" w:color="auto"/>
                    <w:right w:val="single" w:sz="4" w:space="0" w:color="auto"/>
                  </w:tcBorders>
                  <w:shd w:val="clear" w:color="auto" w:fill="auto"/>
                  <w:noWrap/>
                  <w:vAlign w:val="bottom"/>
                  <w:hideMark/>
                </w:tcPr>
                <w:p w:rsidR="00586865" w:rsidRPr="00A8745E" w:rsidRDefault="00586865" w:rsidP="006A6408">
                  <w:pPr>
                    <w:jc w:val="center"/>
                    <w:rPr>
                      <w:rFonts w:ascii="Arial" w:hAnsi="Arial" w:cs="Arial"/>
                      <w:b/>
                      <w:bCs/>
                      <w:sz w:val="20"/>
                      <w:szCs w:val="20"/>
                      <w:lang w:val="en-US" w:eastAsia="en-US"/>
                    </w:rPr>
                  </w:pPr>
                  <w:r w:rsidRPr="00A8745E">
                    <w:rPr>
                      <w:rFonts w:ascii="Arial" w:hAnsi="Arial" w:cs="Arial"/>
                      <w:b/>
                      <w:bCs/>
                      <w:sz w:val="20"/>
                      <w:szCs w:val="20"/>
                      <w:lang w:val="en-US" w:eastAsia="en-US"/>
                    </w:rPr>
                    <w:t>7,1</w:t>
                  </w:r>
                </w:p>
              </w:tc>
            </w:tr>
          </w:tbl>
          <w:p w:rsidR="00586865" w:rsidRDefault="00586865" w:rsidP="006A6408">
            <w:pPr>
              <w:rPr>
                <w:rFonts w:ascii="Arial" w:hAnsi="Arial" w:cs="Arial"/>
                <w:b/>
                <w:bCs/>
                <w:sz w:val="20"/>
                <w:szCs w:val="20"/>
              </w:rPr>
            </w:pPr>
          </w:p>
          <w:p w:rsidR="00586865" w:rsidRDefault="00586865" w:rsidP="006A6408">
            <w:pPr>
              <w:rPr>
                <w:rFonts w:ascii="Arial" w:hAnsi="Arial" w:cs="Arial"/>
                <w:b/>
                <w:bCs/>
                <w:sz w:val="20"/>
                <w:szCs w:val="20"/>
              </w:rPr>
            </w:pPr>
          </w:p>
          <w:p w:rsidR="00586865" w:rsidRDefault="00586865" w:rsidP="006A6408">
            <w:pPr>
              <w:rPr>
                <w:rFonts w:ascii="Arial" w:hAnsi="Arial" w:cs="Arial"/>
                <w:b/>
                <w:bCs/>
                <w:sz w:val="20"/>
                <w:szCs w:val="20"/>
              </w:rPr>
            </w:pPr>
            <w:r>
              <w:rPr>
                <w:rFonts w:ascii="Arial" w:hAnsi="Arial" w:cs="Arial"/>
                <w:b/>
                <w:bCs/>
                <w:sz w:val="20"/>
                <w:szCs w:val="20"/>
              </w:rPr>
              <w:t xml:space="preserve">                                                                                                                                          </w:t>
            </w:r>
          </w:p>
        </w:tc>
      </w:tr>
    </w:tbl>
    <w:p w:rsidR="00586865" w:rsidRDefault="00586865" w:rsidP="00586865"/>
    <w:p w:rsidR="00586865" w:rsidRDefault="00586865" w:rsidP="00586865">
      <w:r>
        <w:t xml:space="preserve">           </w:t>
      </w:r>
      <w:r w:rsidRPr="000B5B2A">
        <w:t>Jeigu panagrinėsime</w:t>
      </w:r>
      <w:r>
        <w:t xml:space="preserve"> išlaidas pagal ekonominę klasifikacija, </w:t>
      </w:r>
      <w:proofErr w:type="spellStart"/>
      <w:r>
        <w:t>t.y</w:t>
      </w:r>
      <w:proofErr w:type="spellEnd"/>
      <w:r>
        <w:t xml:space="preserve"> straipsnius , daugiau nei pusę visų išlaidų (53,8%) sudaro </w:t>
      </w:r>
      <w:proofErr w:type="spellStart"/>
      <w:r>
        <w:t>sudaro</w:t>
      </w:r>
      <w:proofErr w:type="spellEnd"/>
      <w:r>
        <w:t xml:space="preserve"> darbo </w:t>
      </w:r>
      <w:proofErr w:type="spellStart"/>
      <w:r>
        <w:t>užmokestis,socialinio</w:t>
      </w:r>
      <w:proofErr w:type="spellEnd"/>
      <w:r>
        <w:t xml:space="preserve"> draudimo priskaitymai. Darbo užmokestis, lyginant su 2015 m., išaugo 4,5%. Tai lėmė minimalios mėnesinės </w:t>
      </w:r>
      <w:proofErr w:type="spellStart"/>
      <w:r>
        <w:t>aldos</w:t>
      </w:r>
      <w:proofErr w:type="spellEnd"/>
      <w:r>
        <w:t xml:space="preserve"> padidinimas ir atlyginimų kultūros darbuotojams padidinimas.</w:t>
      </w:r>
    </w:p>
    <w:p w:rsidR="00586865" w:rsidRDefault="00586865" w:rsidP="00586865">
      <w:r>
        <w:t xml:space="preserve">           Socialinės išmokos sudaro 8,1 % visų išlaidų ir lyginant su  2015 m., sumažėjo trečdaliu.</w:t>
      </w:r>
    </w:p>
    <w:p w:rsidR="00586865" w:rsidRDefault="00586865" w:rsidP="00586865">
      <w:r>
        <w:t xml:space="preserve">            Atitinkamai prekių ir paslaugų straipsnyje išlaidos, lyginant su 2015 metais, išaugo trečdaliu.</w:t>
      </w:r>
    </w:p>
    <w:p w:rsidR="00586865" w:rsidRDefault="00586865" w:rsidP="00586865"/>
    <w:p w:rsidR="00586865" w:rsidRPr="0083760F" w:rsidRDefault="00586865" w:rsidP="00586865">
      <w:pPr>
        <w:rPr>
          <w:rFonts w:ascii="Arial" w:hAnsi="Arial" w:cs="Arial"/>
          <w:b/>
          <w:bCs/>
          <w:sz w:val="20"/>
          <w:szCs w:val="20"/>
        </w:rPr>
      </w:pPr>
      <w:r w:rsidRPr="00B600BD">
        <w:rPr>
          <w:b/>
        </w:rPr>
        <w:t xml:space="preserve">KREDITORINIS ĮSISKOLINIMAS. </w:t>
      </w:r>
      <w:r>
        <w:t>2016</w:t>
      </w:r>
      <w:r w:rsidRPr="00B600BD">
        <w:t xml:space="preserve"> m. gruodžio 31d. savivaldybės biudžeto kre</w:t>
      </w:r>
      <w:r>
        <w:t xml:space="preserve">ditorinis įsiskolinimas sudarė </w:t>
      </w:r>
      <w:r w:rsidRPr="00FD460B">
        <w:rPr>
          <w:b/>
        </w:rPr>
        <w:t>9964,8</w:t>
      </w:r>
      <w:r w:rsidRPr="00B600BD">
        <w:rPr>
          <w:b/>
        </w:rPr>
        <w:t xml:space="preserve"> tūkst. </w:t>
      </w:r>
      <w:proofErr w:type="spellStart"/>
      <w:r w:rsidRPr="00B600BD">
        <w:rPr>
          <w:b/>
        </w:rPr>
        <w:t>Eur</w:t>
      </w:r>
      <w:proofErr w:type="spellEnd"/>
      <w:r w:rsidRPr="00B600BD">
        <w:rPr>
          <w:b/>
        </w:rPr>
        <w:t xml:space="preserve">. </w:t>
      </w:r>
      <w:r w:rsidRPr="00B600BD">
        <w:t>Iš šios sumos:</w:t>
      </w:r>
    </w:p>
    <w:p w:rsidR="00586865" w:rsidRPr="00B600BD" w:rsidRDefault="00586865" w:rsidP="00586865">
      <w:r>
        <w:tab/>
        <w:t xml:space="preserve">84,4 </w:t>
      </w:r>
      <w:r w:rsidRPr="00B600BD">
        <w:t xml:space="preserve">tūkst. </w:t>
      </w:r>
      <w:proofErr w:type="spellStart"/>
      <w:r w:rsidRPr="00B600BD">
        <w:t>Eur</w:t>
      </w:r>
      <w:proofErr w:type="spellEnd"/>
      <w:r w:rsidRPr="00B600BD">
        <w:t xml:space="preserve"> sudaro darbo užmokestis ir socialinis draudimas,</w:t>
      </w:r>
    </w:p>
    <w:p w:rsidR="00586865" w:rsidRPr="00B600BD" w:rsidRDefault="00586865" w:rsidP="00586865">
      <w:r>
        <w:tab/>
        <w:t>193,5</w:t>
      </w:r>
      <w:r w:rsidRPr="00B600BD">
        <w:t xml:space="preserve"> tūkst.</w:t>
      </w:r>
      <w:r>
        <w:t xml:space="preserve"> </w:t>
      </w:r>
      <w:proofErr w:type="spellStart"/>
      <w:r w:rsidRPr="00B600BD">
        <w:t>Eur</w:t>
      </w:r>
      <w:proofErr w:type="spellEnd"/>
      <w:r w:rsidRPr="00B600BD">
        <w:t xml:space="preserve"> </w:t>
      </w:r>
      <w:r>
        <w:t>–</w:t>
      </w:r>
      <w:r w:rsidRPr="00B600BD">
        <w:t xml:space="preserve"> įsiskolinimas už prekes ir paslaugas,</w:t>
      </w:r>
    </w:p>
    <w:p w:rsidR="00586865" w:rsidRPr="00B600BD" w:rsidRDefault="00586865" w:rsidP="00586865">
      <w:r>
        <w:lastRenderedPageBreak/>
        <w:tab/>
        <w:t>36,1</w:t>
      </w:r>
      <w:r w:rsidRPr="00B600BD">
        <w:t xml:space="preserve"> tūkst. </w:t>
      </w:r>
      <w:proofErr w:type="spellStart"/>
      <w:r w:rsidRPr="00B600BD">
        <w:t>Eur</w:t>
      </w:r>
      <w:proofErr w:type="spellEnd"/>
      <w:r w:rsidRPr="00B600BD">
        <w:t xml:space="preserve"> </w:t>
      </w:r>
      <w:r>
        <w:t>–</w:t>
      </w:r>
      <w:r w:rsidRPr="00B600BD">
        <w:t xml:space="preserve"> subsidijos ,</w:t>
      </w:r>
    </w:p>
    <w:p w:rsidR="00586865" w:rsidRPr="00B600BD" w:rsidRDefault="00586865" w:rsidP="00586865">
      <w:r>
        <w:tab/>
        <w:t xml:space="preserve">132,2 </w:t>
      </w:r>
      <w:r w:rsidRPr="00B600BD">
        <w:t xml:space="preserve">tūkst. </w:t>
      </w:r>
      <w:proofErr w:type="spellStart"/>
      <w:r w:rsidRPr="00B600BD">
        <w:t>Eur</w:t>
      </w:r>
      <w:proofErr w:type="spellEnd"/>
      <w:r w:rsidRPr="00B600BD">
        <w:t xml:space="preserve"> </w:t>
      </w:r>
      <w:r>
        <w:t>–</w:t>
      </w:r>
      <w:r w:rsidRPr="00B600BD">
        <w:t xml:space="preserve"> socialinės išmokos,</w:t>
      </w:r>
    </w:p>
    <w:p w:rsidR="00586865" w:rsidRPr="00B600BD" w:rsidRDefault="00586865" w:rsidP="00586865">
      <w:r>
        <w:tab/>
        <w:t xml:space="preserve">0,3 </w:t>
      </w:r>
      <w:r w:rsidRPr="00B600BD">
        <w:t xml:space="preserve">tūkst. </w:t>
      </w:r>
      <w:proofErr w:type="spellStart"/>
      <w:r w:rsidRPr="00B600BD">
        <w:t>Eur</w:t>
      </w:r>
      <w:proofErr w:type="spellEnd"/>
      <w:r w:rsidRPr="00B600BD">
        <w:t xml:space="preserve"> </w:t>
      </w:r>
      <w:r>
        <w:t>–</w:t>
      </w:r>
      <w:r w:rsidRPr="00B600BD">
        <w:t xml:space="preserve"> kitos išlaidos,</w:t>
      </w:r>
    </w:p>
    <w:p w:rsidR="00586865" w:rsidRPr="00B600BD" w:rsidRDefault="00586865" w:rsidP="00586865">
      <w:r>
        <w:tab/>
        <w:t xml:space="preserve">9515,5 </w:t>
      </w:r>
      <w:r w:rsidRPr="00B600BD">
        <w:t xml:space="preserve"> tūkst.</w:t>
      </w:r>
      <w:r>
        <w:t xml:space="preserve"> </w:t>
      </w:r>
      <w:proofErr w:type="spellStart"/>
      <w:r w:rsidRPr="00B600BD">
        <w:t>Eur</w:t>
      </w:r>
      <w:proofErr w:type="spellEnd"/>
      <w:r w:rsidRPr="00B600BD">
        <w:t xml:space="preserve"> </w:t>
      </w:r>
      <w:r>
        <w:t>–</w:t>
      </w:r>
      <w:r w:rsidRPr="00B600BD">
        <w:t xml:space="preserve"> paskolos.</w:t>
      </w:r>
    </w:p>
    <w:p w:rsidR="00586865" w:rsidRPr="000F0AF0" w:rsidRDefault="00586865" w:rsidP="00586865">
      <w:r>
        <w:tab/>
      </w:r>
      <w:r w:rsidRPr="00B600BD">
        <w:t xml:space="preserve">Per metus kreditorinis įsiskolinimas sumažėjo </w:t>
      </w:r>
      <w:r>
        <w:t xml:space="preserve">110,6 </w:t>
      </w:r>
      <w:r w:rsidRPr="00B600BD">
        <w:t xml:space="preserve"> tūkst. </w:t>
      </w:r>
      <w:proofErr w:type="spellStart"/>
      <w:r w:rsidRPr="00B600BD">
        <w:t>Eur</w:t>
      </w:r>
      <w:proofErr w:type="spellEnd"/>
      <w:r w:rsidRPr="00B600BD">
        <w:t>. Neskaitant paskolų, išlai</w:t>
      </w:r>
      <w:r>
        <w:t xml:space="preserve">dų įsiskolinimas sumažėjo 760,7 </w:t>
      </w:r>
      <w:r w:rsidRPr="00B600BD">
        <w:t xml:space="preserve">tūkst. </w:t>
      </w:r>
      <w:proofErr w:type="spellStart"/>
      <w:r w:rsidRPr="00B600BD">
        <w:t>Eur</w:t>
      </w:r>
      <w:proofErr w:type="spellEnd"/>
      <w:r>
        <w:t xml:space="preserve">, arba 62,9 </w:t>
      </w:r>
      <w:r w:rsidRPr="00B600BD">
        <w:t>proc.</w:t>
      </w:r>
      <w:r>
        <w:t xml:space="preserve"> </w:t>
      </w:r>
      <w:proofErr w:type="spellStart"/>
      <w:r>
        <w:t>Įsipareigojumų</w:t>
      </w:r>
      <w:proofErr w:type="spellEnd"/>
      <w:r>
        <w:t xml:space="preserve"> suma- 449,3 </w:t>
      </w:r>
      <w:proofErr w:type="spellStart"/>
      <w:r>
        <w:t>tūkst.Eur-</w:t>
      </w:r>
      <w:proofErr w:type="spellEnd"/>
      <w:r>
        <w:t xml:space="preserve"> tai einami </w:t>
      </w:r>
      <w:proofErr w:type="spellStart"/>
      <w:r>
        <w:t>grupodžio</w:t>
      </w:r>
      <w:proofErr w:type="spellEnd"/>
      <w:r>
        <w:t xml:space="preserve"> mėnesio mokėjimai. Taigi 2017 metus pradedame be ilgalaikių įsipareigojimų, kurie eilę  metų slėgė biudžetą.</w:t>
      </w:r>
    </w:p>
    <w:p w:rsidR="00586865" w:rsidRPr="00B600BD" w:rsidRDefault="00586865" w:rsidP="00586865">
      <w:r>
        <w:tab/>
        <w:t>Paskolos per metus išaugo 650,1</w:t>
      </w:r>
      <w:r w:rsidRPr="00B600BD">
        <w:t xml:space="preserve"> tūkst. </w:t>
      </w:r>
      <w:proofErr w:type="spellStart"/>
      <w:r w:rsidRPr="00B600BD">
        <w:t>Eur</w:t>
      </w:r>
      <w:proofErr w:type="spellEnd"/>
      <w:r>
        <w:t>, arba  7,3</w:t>
      </w:r>
      <w:r w:rsidRPr="00B600BD">
        <w:t xml:space="preserve"> proc. Jos sudaro 88 proc. visos savivaldybės skolos.</w:t>
      </w:r>
    </w:p>
    <w:p w:rsidR="00586865" w:rsidRPr="00162B6C" w:rsidRDefault="00586865" w:rsidP="00586865"/>
    <w:tbl>
      <w:tblPr>
        <w:tblW w:w="18202" w:type="dxa"/>
        <w:tblInd w:w="-702" w:type="dxa"/>
        <w:tblLook w:val="04A0" w:firstRow="1" w:lastRow="0" w:firstColumn="1" w:lastColumn="0" w:noHBand="0" w:noVBand="1"/>
      </w:tblPr>
      <w:tblGrid>
        <w:gridCol w:w="1513"/>
        <w:gridCol w:w="8879"/>
        <w:gridCol w:w="2051"/>
        <w:gridCol w:w="1350"/>
        <w:gridCol w:w="824"/>
        <w:gridCol w:w="236"/>
        <w:gridCol w:w="1094"/>
        <w:gridCol w:w="86"/>
        <w:gridCol w:w="1008"/>
        <w:gridCol w:w="1183"/>
        <w:gridCol w:w="1255"/>
      </w:tblGrid>
      <w:tr w:rsidR="00586865" w:rsidTr="006A6408">
        <w:trPr>
          <w:gridAfter w:val="3"/>
          <w:wAfter w:w="2996" w:type="dxa"/>
          <w:trHeight w:val="7551"/>
        </w:trPr>
        <w:tc>
          <w:tcPr>
            <w:tcW w:w="236" w:type="dxa"/>
            <w:noWrap/>
            <w:vAlign w:val="bottom"/>
          </w:tcPr>
          <w:p w:rsidR="00586865" w:rsidRDefault="00586865" w:rsidP="006A6408">
            <w:pPr>
              <w:rPr>
                <w:rFonts w:ascii="Arial" w:hAnsi="Arial" w:cs="Arial"/>
                <w:sz w:val="20"/>
                <w:szCs w:val="20"/>
              </w:rPr>
            </w:pPr>
            <w:r>
              <w:tab/>
            </w:r>
            <w:r>
              <w:tab/>
            </w:r>
            <w:r>
              <w:tab/>
            </w:r>
            <w:r>
              <w:tab/>
            </w:r>
            <w:r>
              <w:tab/>
            </w:r>
            <w:r>
              <w:tab/>
            </w:r>
          </w:p>
        </w:tc>
        <w:tc>
          <w:tcPr>
            <w:tcW w:w="10930" w:type="dxa"/>
            <w:gridSpan w:val="2"/>
            <w:noWrap/>
            <w:vAlign w:val="bottom"/>
            <w:hideMark/>
          </w:tcPr>
          <w:p w:rsidR="00586865" w:rsidRPr="00B600BD" w:rsidRDefault="00586865" w:rsidP="006A6408">
            <w:pPr>
              <w:tabs>
                <w:tab w:val="left" w:pos="2179"/>
              </w:tabs>
              <w:ind w:right="162"/>
            </w:pPr>
            <w:r w:rsidRPr="00B600BD">
              <w:t xml:space="preserve">                                                                     </w:t>
            </w:r>
            <w:r>
              <w:t xml:space="preserve">                               5</w:t>
            </w:r>
            <w:r w:rsidRPr="00B600BD">
              <w:t xml:space="preserve"> lentelė</w:t>
            </w:r>
          </w:p>
          <w:tbl>
            <w:tblPr>
              <w:tblpPr w:leftFromText="180" w:rightFromText="180" w:vertAnchor="text" w:tblpX="-4253" w:tblpY="1"/>
              <w:tblOverlap w:val="never"/>
              <w:tblW w:w="9356" w:type="dxa"/>
              <w:tblLook w:val="00A0" w:firstRow="1" w:lastRow="0" w:firstColumn="1" w:lastColumn="0" w:noHBand="0" w:noVBand="0"/>
            </w:tblPr>
            <w:tblGrid>
              <w:gridCol w:w="905"/>
              <w:gridCol w:w="2639"/>
              <w:gridCol w:w="1512"/>
              <w:gridCol w:w="1512"/>
              <w:gridCol w:w="1060"/>
              <w:gridCol w:w="1728"/>
            </w:tblGrid>
            <w:tr w:rsidR="00586865" w:rsidRPr="00B600BD" w:rsidTr="00586865">
              <w:trPr>
                <w:trHeight w:val="255"/>
              </w:trPr>
              <w:tc>
                <w:tcPr>
                  <w:tcW w:w="905"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4151" w:type="dxa"/>
                  <w:gridSpan w:val="2"/>
                  <w:noWrap/>
                  <w:vAlign w:val="bottom"/>
                </w:tcPr>
                <w:p w:rsidR="00586865" w:rsidRPr="008D795D" w:rsidRDefault="00586865" w:rsidP="006A6408">
                  <w:pPr>
                    <w:tabs>
                      <w:tab w:val="left" w:pos="2179"/>
                    </w:tabs>
                    <w:ind w:right="162"/>
                    <w:rPr>
                      <w:b/>
                    </w:rPr>
                  </w:pPr>
                  <w:r w:rsidRPr="008D795D">
                    <w:rPr>
                      <w:b/>
                    </w:rPr>
                    <w:t xml:space="preserve">KREDITORINIS ĮSISKOLINIMAS </w:t>
                  </w:r>
                </w:p>
              </w:tc>
              <w:tc>
                <w:tcPr>
                  <w:tcW w:w="1512"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1060"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1728"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r>
            <w:tr w:rsidR="00586865" w:rsidRPr="00B600BD" w:rsidTr="00586865">
              <w:trPr>
                <w:trHeight w:val="255"/>
              </w:trPr>
              <w:tc>
                <w:tcPr>
                  <w:tcW w:w="905"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2639"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1512"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1512"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1060"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1728"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r>
            <w:tr w:rsidR="00586865" w:rsidRPr="00B600BD" w:rsidTr="00586865">
              <w:trPr>
                <w:trHeight w:val="255"/>
              </w:trPr>
              <w:tc>
                <w:tcPr>
                  <w:tcW w:w="905" w:type="dxa"/>
                  <w:vMerge w:val="restart"/>
                  <w:tcBorders>
                    <w:top w:val="single" w:sz="4" w:space="0" w:color="auto"/>
                    <w:left w:val="single" w:sz="4" w:space="0" w:color="auto"/>
                    <w:bottom w:val="single" w:sz="4" w:space="0" w:color="auto"/>
                    <w:right w:val="single" w:sz="4" w:space="0" w:color="auto"/>
                  </w:tcBorders>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Eil. Nr.</w:t>
                  </w:r>
                </w:p>
              </w:tc>
              <w:tc>
                <w:tcPr>
                  <w:tcW w:w="2639" w:type="dxa"/>
                  <w:vMerge w:val="restart"/>
                  <w:tcBorders>
                    <w:top w:val="single" w:sz="4" w:space="0" w:color="auto"/>
                    <w:left w:val="single" w:sz="4" w:space="0" w:color="auto"/>
                    <w:bottom w:val="single" w:sz="4" w:space="0" w:color="auto"/>
                    <w:right w:val="nil"/>
                  </w:tcBorders>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Išlaidų pavadinimas</w:t>
                  </w:r>
                </w:p>
              </w:tc>
              <w:tc>
                <w:tcPr>
                  <w:tcW w:w="1512" w:type="dxa"/>
                  <w:vMerge w:val="restart"/>
                  <w:tcBorders>
                    <w:top w:val="single" w:sz="4" w:space="0" w:color="auto"/>
                    <w:left w:val="nil"/>
                    <w:bottom w:val="single" w:sz="4" w:space="0" w:color="auto"/>
                    <w:right w:val="single" w:sz="4" w:space="0" w:color="auto"/>
                  </w:tcBorders>
                </w:tcPr>
                <w:p w:rsidR="00586865" w:rsidRPr="00B600BD" w:rsidRDefault="00586865" w:rsidP="006A6408">
                  <w:pPr>
                    <w:tabs>
                      <w:tab w:val="left" w:pos="2179"/>
                    </w:tabs>
                    <w:spacing w:line="276" w:lineRule="auto"/>
                    <w:ind w:right="162"/>
                    <w:rPr>
                      <w:rFonts w:ascii="Arial" w:hAnsi="Arial" w:cs="Arial"/>
                      <w:sz w:val="20"/>
                      <w:szCs w:val="20"/>
                    </w:rPr>
                  </w:pPr>
                  <w:r>
                    <w:rPr>
                      <w:rFonts w:ascii="Arial" w:hAnsi="Arial" w:cs="Arial"/>
                      <w:sz w:val="20"/>
                      <w:szCs w:val="20"/>
                    </w:rPr>
                    <w:t>Įsiskolinimas   2015</w:t>
                  </w:r>
                  <w:r w:rsidRPr="00B600BD">
                    <w:rPr>
                      <w:rFonts w:ascii="Arial" w:hAnsi="Arial" w:cs="Arial"/>
                      <w:sz w:val="20"/>
                      <w:szCs w:val="20"/>
                    </w:rPr>
                    <w:t>-12-31</w:t>
                  </w:r>
                </w:p>
              </w:tc>
              <w:tc>
                <w:tcPr>
                  <w:tcW w:w="1512" w:type="dxa"/>
                  <w:vMerge w:val="restart"/>
                  <w:tcBorders>
                    <w:top w:val="single" w:sz="4" w:space="0" w:color="auto"/>
                    <w:left w:val="single" w:sz="4" w:space="0" w:color="auto"/>
                    <w:bottom w:val="single" w:sz="4" w:space="0" w:color="000000"/>
                    <w:right w:val="single" w:sz="4" w:space="0" w:color="auto"/>
                  </w:tcBorders>
                </w:tcPr>
                <w:p w:rsidR="00586865" w:rsidRPr="00B600BD" w:rsidRDefault="00586865" w:rsidP="006A6408">
                  <w:pPr>
                    <w:tabs>
                      <w:tab w:val="left" w:pos="2179"/>
                    </w:tabs>
                    <w:spacing w:line="276" w:lineRule="auto"/>
                    <w:ind w:right="162"/>
                    <w:rPr>
                      <w:rFonts w:ascii="Arial" w:hAnsi="Arial" w:cs="Arial"/>
                      <w:sz w:val="20"/>
                      <w:szCs w:val="20"/>
                    </w:rPr>
                  </w:pPr>
                  <w:r>
                    <w:rPr>
                      <w:rFonts w:ascii="Arial" w:hAnsi="Arial" w:cs="Arial"/>
                      <w:sz w:val="20"/>
                      <w:szCs w:val="20"/>
                    </w:rPr>
                    <w:t>Įsiskolinimas     2016</w:t>
                  </w:r>
                  <w:r w:rsidRPr="00B600BD">
                    <w:rPr>
                      <w:rFonts w:ascii="Arial" w:hAnsi="Arial" w:cs="Arial"/>
                      <w:sz w:val="20"/>
                      <w:szCs w:val="20"/>
                    </w:rPr>
                    <w:t>-12-31</w:t>
                  </w:r>
                </w:p>
              </w:tc>
              <w:tc>
                <w:tcPr>
                  <w:tcW w:w="2788" w:type="dxa"/>
                  <w:gridSpan w:val="2"/>
                  <w:tcBorders>
                    <w:top w:val="single" w:sz="4" w:space="0" w:color="auto"/>
                    <w:left w:val="nil"/>
                    <w:bottom w:val="single" w:sz="4" w:space="0" w:color="auto"/>
                    <w:right w:val="single" w:sz="4" w:space="0" w:color="000000"/>
                  </w:tcBorders>
                  <w:noWrap/>
                  <w:vAlign w:val="bottom"/>
                </w:tcPr>
                <w:p w:rsidR="00586865" w:rsidRPr="00B600BD" w:rsidRDefault="00586865" w:rsidP="006A6408">
                  <w:pPr>
                    <w:tabs>
                      <w:tab w:val="left" w:pos="2179"/>
                    </w:tabs>
                    <w:spacing w:line="276" w:lineRule="auto"/>
                    <w:ind w:right="162"/>
                    <w:rPr>
                      <w:rFonts w:ascii="Arial" w:hAnsi="Arial" w:cs="Arial"/>
                      <w:sz w:val="20"/>
                      <w:szCs w:val="20"/>
                    </w:rPr>
                  </w:pPr>
                  <w:r>
                    <w:rPr>
                      <w:rFonts w:ascii="Arial" w:hAnsi="Arial" w:cs="Arial"/>
                      <w:sz w:val="20"/>
                      <w:szCs w:val="20"/>
                    </w:rPr>
                    <w:t>2016 lyginant su 2015</w:t>
                  </w:r>
                </w:p>
              </w:tc>
            </w:tr>
            <w:tr w:rsidR="00586865" w:rsidRPr="00B600BD" w:rsidTr="00586865">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2639" w:type="dxa"/>
                  <w:vMerge/>
                  <w:tcBorders>
                    <w:top w:val="single" w:sz="4" w:space="0" w:color="auto"/>
                    <w:left w:val="single" w:sz="4" w:space="0" w:color="auto"/>
                    <w:bottom w:val="single" w:sz="4" w:space="0" w:color="auto"/>
                    <w:right w:val="nil"/>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single" w:sz="4" w:space="0" w:color="auto"/>
                    <w:left w:val="nil"/>
                    <w:bottom w:val="single" w:sz="4" w:space="0" w:color="auto"/>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1060" w:type="dxa"/>
                  <w:tcBorders>
                    <w:top w:val="nil"/>
                    <w:left w:val="nil"/>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suma</w:t>
                  </w:r>
                </w:p>
              </w:tc>
              <w:tc>
                <w:tcPr>
                  <w:tcW w:w="1728" w:type="dxa"/>
                  <w:tcBorders>
                    <w:top w:val="nil"/>
                    <w:left w:val="nil"/>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proc.</w:t>
                  </w:r>
                </w:p>
              </w:tc>
            </w:tr>
            <w:tr w:rsidR="00586865" w:rsidRPr="00B600BD" w:rsidTr="00586865">
              <w:trPr>
                <w:trHeight w:val="264"/>
              </w:trPr>
              <w:tc>
                <w:tcPr>
                  <w:tcW w:w="905" w:type="dxa"/>
                  <w:vMerge w:val="restart"/>
                  <w:tcBorders>
                    <w:top w:val="nil"/>
                    <w:left w:val="single" w:sz="4" w:space="0" w:color="auto"/>
                    <w:bottom w:val="single" w:sz="4" w:space="0" w:color="auto"/>
                    <w:right w:val="single" w:sz="4" w:space="0" w:color="auto"/>
                  </w:tcBorders>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1.</w:t>
                  </w:r>
                </w:p>
              </w:tc>
              <w:tc>
                <w:tcPr>
                  <w:tcW w:w="2639" w:type="dxa"/>
                  <w:vMerge w:val="restart"/>
                  <w:tcBorders>
                    <w:top w:val="nil"/>
                    <w:left w:val="single" w:sz="4" w:space="0" w:color="auto"/>
                    <w:bottom w:val="single" w:sz="4" w:space="0" w:color="auto"/>
                    <w:right w:val="nil"/>
                  </w:tcBorders>
                  <w:vAlign w:val="bottom"/>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Darbo užmokestis ir socialinis draudimas</w:t>
                  </w:r>
                </w:p>
              </w:tc>
              <w:tc>
                <w:tcPr>
                  <w:tcW w:w="1512" w:type="dxa"/>
                  <w:vMerge w:val="restart"/>
                  <w:tcBorders>
                    <w:top w:val="nil"/>
                    <w:left w:val="single" w:sz="4" w:space="0" w:color="auto"/>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sidRPr="00B600BD">
                    <w:rPr>
                      <w:rFonts w:ascii="Arial" w:hAnsi="Arial" w:cs="Arial"/>
                      <w:sz w:val="20"/>
                      <w:szCs w:val="20"/>
                    </w:rPr>
                    <w:t>149,5</w:t>
                  </w:r>
                </w:p>
              </w:tc>
              <w:tc>
                <w:tcPr>
                  <w:tcW w:w="1512"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84,4</w:t>
                  </w:r>
                </w:p>
              </w:tc>
              <w:tc>
                <w:tcPr>
                  <w:tcW w:w="1060"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-6</w:t>
                  </w:r>
                  <w:r w:rsidRPr="00B600BD">
                    <w:rPr>
                      <w:rFonts w:ascii="Arial" w:hAnsi="Arial" w:cs="Arial"/>
                      <w:sz w:val="20"/>
                      <w:szCs w:val="20"/>
                    </w:rPr>
                    <w:t>5,</w:t>
                  </w:r>
                  <w:r>
                    <w:rPr>
                      <w:rFonts w:ascii="Arial" w:hAnsi="Arial" w:cs="Arial"/>
                      <w:sz w:val="20"/>
                      <w:szCs w:val="20"/>
                    </w:rPr>
                    <w:t>1</w:t>
                  </w:r>
                </w:p>
              </w:tc>
              <w:tc>
                <w:tcPr>
                  <w:tcW w:w="1728"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- 43,5</w:t>
                  </w:r>
                </w:p>
              </w:tc>
            </w:tr>
            <w:tr w:rsidR="00586865" w:rsidRPr="00B600BD" w:rsidTr="00586865">
              <w:trPr>
                <w:trHeight w:val="255"/>
              </w:trPr>
              <w:tc>
                <w:tcPr>
                  <w:tcW w:w="0" w:type="auto"/>
                  <w:vMerge/>
                  <w:tcBorders>
                    <w:top w:val="nil"/>
                    <w:left w:val="single" w:sz="4" w:space="0" w:color="auto"/>
                    <w:bottom w:val="single" w:sz="4" w:space="0" w:color="auto"/>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2639" w:type="dxa"/>
                  <w:vMerge/>
                  <w:tcBorders>
                    <w:top w:val="nil"/>
                    <w:left w:val="single" w:sz="4" w:space="0" w:color="auto"/>
                    <w:bottom w:val="single" w:sz="4" w:space="0" w:color="auto"/>
                    <w:right w:val="nil"/>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1728" w:type="dxa"/>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r>
            <w:tr w:rsidR="00586865" w:rsidRPr="00B600BD" w:rsidTr="00586865">
              <w:trPr>
                <w:trHeight w:val="264"/>
              </w:trPr>
              <w:tc>
                <w:tcPr>
                  <w:tcW w:w="905" w:type="dxa"/>
                  <w:vMerge w:val="restart"/>
                  <w:tcBorders>
                    <w:top w:val="nil"/>
                    <w:left w:val="single" w:sz="4" w:space="0" w:color="auto"/>
                    <w:bottom w:val="single" w:sz="4" w:space="0" w:color="000000"/>
                    <w:right w:val="single" w:sz="4" w:space="0" w:color="auto"/>
                  </w:tcBorders>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2.</w:t>
                  </w:r>
                </w:p>
              </w:tc>
              <w:tc>
                <w:tcPr>
                  <w:tcW w:w="2639" w:type="dxa"/>
                  <w:vMerge w:val="restart"/>
                  <w:tcBorders>
                    <w:top w:val="nil"/>
                    <w:left w:val="single" w:sz="4" w:space="0" w:color="auto"/>
                    <w:bottom w:val="single" w:sz="4" w:space="0" w:color="000000"/>
                    <w:right w:val="single" w:sz="4" w:space="0" w:color="auto"/>
                  </w:tcBorders>
                  <w:vAlign w:val="bottom"/>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Prekių ir paslaugų naudojimas</w:t>
                  </w:r>
                </w:p>
              </w:tc>
              <w:tc>
                <w:tcPr>
                  <w:tcW w:w="1512" w:type="dxa"/>
                  <w:vMerge w:val="restart"/>
                  <w:tcBorders>
                    <w:top w:val="nil"/>
                    <w:left w:val="single" w:sz="4" w:space="0" w:color="auto"/>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sidRPr="00B600BD">
                    <w:rPr>
                      <w:rFonts w:ascii="Arial" w:hAnsi="Arial" w:cs="Arial"/>
                      <w:sz w:val="20"/>
                      <w:szCs w:val="20"/>
                    </w:rPr>
                    <w:t>585,4</w:t>
                  </w:r>
                </w:p>
              </w:tc>
              <w:tc>
                <w:tcPr>
                  <w:tcW w:w="1512"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193,5</w:t>
                  </w:r>
                </w:p>
              </w:tc>
              <w:tc>
                <w:tcPr>
                  <w:tcW w:w="1060"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-391,9</w:t>
                  </w:r>
                </w:p>
              </w:tc>
              <w:tc>
                <w:tcPr>
                  <w:tcW w:w="1728"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- 66,9</w:t>
                  </w:r>
                </w:p>
              </w:tc>
            </w:tr>
            <w:tr w:rsidR="00586865" w:rsidRPr="00B600BD" w:rsidTr="00586865">
              <w:trPr>
                <w:trHeight w:val="255"/>
              </w:trPr>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2639" w:type="dxa"/>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1728" w:type="dxa"/>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r>
            <w:tr w:rsidR="00586865" w:rsidRPr="00B600BD" w:rsidTr="00586865">
              <w:trPr>
                <w:trHeight w:val="264"/>
              </w:trPr>
              <w:tc>
                <w:tcPr>
                  <w:tcW w:w="905" w:type="dxa"/>
                  <w:vMerge w:val="restart"/>
                  <w:tcBorders>
                    <w:top w:val="nil"/>
                    <w:left w:val="single" w:sz="4" w:space="0" w:color="auto"/>
                    <w:bottom w:val="single" w:sz="4" w:space="0" w:color="000000"/>
                    <w:right w:val="single" w:sz="4" w:space="0" w:color="auto"/>
                  </w:tcBorders>
                  <w:vAlign w:val="bottom"/>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3.</w:t>
                  </w:r>
                </w:p>
              </w:tc>
              <w:tc>
                <w:tcPr>
                  <w:tcW w:w="2639" w:type="dxa"/>
                  <w:vMerge w:val="restart"/>
                  <w:tcBorders>
                    <w:top w:val="nil"/>
                    <w:left w:val="single" w:sz="4" w:space="0" w:color="auto"/>
                    <w:bottom w:val="single" w:sz="4" w:space="0" w:color="000000"/>
                    <w:right w:val="single" w:sz="4" w:space="0" w:color="auto"/>
                  </w:tcBorders>
                  <w:vAlign w:val="bottom"/>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Subsidijos</w:t>
                  </w:r>
                </w:p>
              </w:tc>
              <w:tc>
                <w:tcPr>
                  <w:tcW w:w="1512" w:type="dxa"/>
                  <w:vMerge w:val="restart"/>
                  <w:tcBorders>
                    <w:top w:val="nil"/>
                    <w:left w:val="single" w:sz="4" w:space="0" w:color="auto"/>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sidRPr="00B600BD">
                    <w:rPr>
                      <w:rFonts w:ascii="Arial" w:hAnsi="Arial" w:cs="Arial"/>
                      <w:sz w:val="20"/>
                      <w:szCs w:val="20"/>
                    </w:rPr>
                    <w:t>112,6</w:t>
                  </w:r>
                </w:p>
              </w:tc>
              <w:tc>
                <w:tcPr>
                  <w:tcW w:w="1512"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36,1</w:t>
                  </w:r>
                </w:p>
              </w:tc>
              <w:tc>
                <w:tcPr>
                  <w:tcW w:w="1060"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- 76,5</w:t>
                  </w:r>
                </w:p>
              </w:tc>
              <w:tc>
                <w:tcPr>
                  <w:tcW w:w="1728"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- 67,9</w:t>
                  </w:r>
                </w:p>
              </w:tc>
            </w:tr>
            <w:tr w:rsidR="00586865" w:rsidRPr="00B600BD" w:rsidTr="00586865">
              <w:trPr>
                <w:trHeight w:val="255"/>
              </w:trPr>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2639" w:type="dxa"/>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1728" w:type="dxa"/>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r>
            <w:tr w:rsidR="00586865" w:rsidRPr="00B600BD" w:rsidTr="00586865">
              <w:trPr>
                <w:trHeight w:val="264"/>
              </w:trPr>
              <w:tc>
                <w:tcPr>
                  <w:tcW w:w="905" w:type="dxa"/>
                  <w:vMerge w:val="restart"/>
                  <w:tcBorders>
                    <w:top w:val="nil"/>
                    <w:left w:val="single" w:sz="4" w:space="0" w:color="auto"/>
                    <w:bottom w:val="single" w:sz="4" w:space="0" w:color="000000"/>
                    <w:right w:val="single" w:sz="4" w:space="0" w:color="auto"/>
                  </w:tcBorders>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4.</w:t>
                  </w:r>
                </w:p>
              </w:tc>
              <w:tc>
                <w:tcPr>
                  <w:tcW w:w="2639" w:type="dxa"/>
                  <w:vMerge w:val="restart"/>
                  <w:tcBorders>
                    <w:top w:val="nil"/>
                    <w:left w:val="single" w:sz="4" w:space="0" w:color="auto"/>
                    <w:bottom w:val="single" w:sz="4" w:space="0" w:color="000000"/>
                    <w:right w:val="single" w:sz="4" w:space="0" w:color="auto"/>
                  </w:tcBorders>
                  <w:vAlign w:val="bottom"/>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Socialinės išmokos (pašalpos)</w:t>
                  </w:r>
                </w:p>
              </w:tc>
              <w:tc>
                <w:tcPr>
                  <w:tcW w:w="1512" w:type="dxa"/>
                  <w:vMerge w:val="restart"/>
                  <w:tcBorders>
                    <w:top w:val="nil"/>
                    <w:left w:val="single" w:sz="4" w:space="0" w:color="auto"/>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sidRPr="00B600BD">
                    <w:rPr>
                      <w:rFonts w:ascii="Arial" w:hAnsi="Arial" w:cs="Arial"/>
                      <w:sz w:val="20"/>
                      <w:szCs w:val="20"/>
                    </w:rPr>
                    <w:t>359,9</w:t>
                  </w:r>
                </w:p>
              </w:tc>
              <w:tc>
                <w:tcPr>
                  <w:tcW w:w="1512"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132,2</w:t>
                  </w:r>
                </w:p>
              </w:tc>
              <w:tc>
                <w:tcPr>
                  <w:tcW w:w="1060"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sidRPr="00B600BD">
                    <w:rPr>
                      <w:rFonts w:ascii="Arial" w:hAnsi="Arial" w:cs="Arial"/>
                      <w:sz w:val="20"/>
                      <w:szCs w:val="20"/>
                    </w:rPr>
                    <w:t xml:space="preserve">- </w:t>
                  </w:r>
                  <w:r>
                    <w:rPr>
                      <w:rFonts w:ascii="Arial" w:hAnsi="Arial" w:cs="Arial"/>
                      <w:sz w:val="20"/>
                      <w:szCs w:val="20"/>
                    </w:rPr>
                    <w:t>227,7</w:t>
                  </w:r>
                </w:p>
              </w:tc>
              <w:tc>
                <w:tcPr>
                  <w:tcW w:w="1728"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- 63,3</w:t>
                  </w:r>
                </w:p>
              </w:tc>
            </w:tr>
            <w:tr w:rsidR="00586865" w:rsidRPr="00B600BD" w:rsidTr="00586865">
              <w:trPr>
                <w:trHeight w:val="255"/>
              </w:trPr>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2639" w:type="dxa"/>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1728" w:type="dxa"/>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r>
            <w:tr w:rsidR="00586865" w:rsidRPr="00B600BD" w:rsidTr="00586865">
              <w:trPr>
                <w:trHeight w:val="264"/>
              </w:trPr>
              <w:tc>
                <w:tcPr>
                  <w:tcW w:w="905" w:type="dxa"/>
                  <w:vMerge w:val="restart"/>
                  <w:tcBorders>
                    <w:top w:val="nil"/>
                    <w:left w:val="single" w:sz="4" w:space="0" w:color="auto"/>
                    <w:bottom w:val="single" w:sz="4" w:space="0" w:color="000000"/>
                    <w:right w:val="single" w:sz="4" w:space="0" w:color="auto"/>
                  </w:tcBorders>
                  <w:vAlign w:val="bottom"/>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5.</w:t>
                  </w:r>
                </w:p>
              </w:tc>
              <w:tc>
                <w:tcPr>
                  <w:tcW w:w="2639" w:type="dxa"/>
                  <w:vMerge w:val="restart"/>
                  <w:tcBorders>
                    <w:top w:val="nil"/>
                    <w:left w:val="single" w:sz="4" w:space="0" w:color="auto"/>
                    <w:bottom w:val="single" w:sz="4" w:space="0" w:color="000000"/>
                    <w:right w:val="single" w:sz="4" w:space="0" w:color="auto"/>
                  </w:tcBorders>
                  <w:vAlign w:val="bottom"/>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Kitos išlaidos</w:t>
                  </w:r>
                </w:p>
              </w:tc>
              <w:tc>
                <w:tcPr>
                  <w:tcW w:w="1512" w:type="dxa"/>
                  <w:vMerge w:val="restart"/>
                  <w:tcBorders>
                    <w:top w:val="nil"/>
                    <w:left w:val="single" w:sz="4" w:space="0" w:color="auto"/>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sidRPr="00B600BD">
                    <w:rPr>
                      <w:rFonts w:ascii="Arial" w:hAnsi="Arial" w:cs="Arial"/>
                      <w:sz w:val="20"/>
                      <w:szCs w:val="20"/>
                    </w:rPr>
                    <w:t>2,6</w:t>
                  </w:r>
                </w:p>
              </w:tc>
              <w:tc>
                <w:tcPr>
                  <w:tcW w:w="1512"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3,1</w:t>
                  </w:r>
                </w:p>
              </w:tc>
              <w:tc>
                <w:tcPr>
                  <w:tcW w:w="1060"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rPr>
                      <w:rFonts w:ascii="Arial" w:hAnsi="Arial" w:cs="Arial"/>
                      <w:sz w:val="20"/>
                      <w:szCs w:val="20"/>
                    </w:rPr>
                  </w:pPr>
                  <w:r>
                    <w:rPr>
                      <w:rFonts w:ascii="Arial" w:hAnsi="Arial" w:cs="Arial"/>
                      <w:sz w:val="20"/>
                      <w:szCs w:val="20"/>
                    </w:rPr>
                    <w:t>0,3</w:t>
                  </w:r>
                </w:p>
              </w:tc>
              <w:tc>
                <w:tcPr>
                  <w:tcW w:w="1728"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19,2</w:t>
                  </w:r>
                </w:p>
              </w:tc>
            </w:tr>
            <w:tr w:rsidR="00586865" w:rsidRPr="00B600BD" w:rsidTr="00586865">
              <w:trPr>
                <w:trHeight w:val="255"/>
              </w:trPr>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2639" w:type="dxa"/>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1728" w:type="dxa"/>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r>
            <w:tr w:rsidR="00586865" w:rsidRPr="00B600BD" w:rsidTr="00586865">
              <w:trPr>
                <w:trHeight w:val="255"/>
              </w:trPr>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2639" w:type="dxa"/>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1728" w:type="dxa"/>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r>
            <w:tr w:rsidR="00586865" w:rsidRPr="00B600BD" w:rsidTr="00586865">
              <w:trPr>
                <w:trHeight w:val="315"/>
              </w:trPr>
              <w:tc>
                <w:tcPr>
                  <w:tcW w:w="905" w:type="dxa"/>
                  <w:tcBorders>
                    <w:top w:val="nil"/>
                    <w:left w:val="single" w:sz="4" w:space="0" w:color="auto"/>
                    <w:bottom w:val="nil"/>
                    <w:right w:val="single" w:sz="4" w:space="0" w:color="auto"/>
                  </w:tcBorders>
                  <w:vAlign w:val="bottom"/>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 </w:t>
                  </w:r>
                </w:p>
              </w:tc>
              <w:tc>
                <w:tcPr>
                  <w:tcW w:w="2639" w:type="dxa"/>
                  <w:tcBorders>
                    <w:top w:val="nil"/>
                    <w:left w:val="nil"/>
                    <w:bottom w:val="nil"/>
                    <w:right w:val="single" w:sz="4" w:space="0" w:color="auto"/>
                  </w:tcBorders>
                  <w:vAlign w:val="bottom"/>
                </w:tcPr>
                <w:p w:rsidR="00586865" w:rsidRPr="00B600BD" w:rsidRDefault="00586865" w:rsidP="006A6408">
                  <w:pPr>
                    <w:tabs>
                      <w:tab w:val="left" w:pos="2179"/>
                    </w:tabs>
                    <w:spacing w:line="276" w:lineRule="auto"/>
                    <w:ind w:right="162"/>
                    <w:rPr>
                      <w:rFonts w:ascii="Arial" w:hAnsi="Arial" w:cs="Arial"/>
                      <w:b/>
                      <w:bCs/>
                    </w:rPr>
                  </w:pPr>
                  <w:r>
                    <w:rPr>
                      <w:rFonts w:ascii="Arial" w:hAnsi="Arial" w:cs="Arial"/>
                      <w:b/>
                      <w:bCs/>
                    </w:rPr>
                    <w:t xml:space="preserve">IŠ </w:t>
                  </w:r>
                  <w:r w:rsidRPr="00B600BD">
                    <w:rPr>
                      <w:rFonts w:ascii="Arial" w:hAnsi="Arial" w:cs="Arial"/>
                      <w:b/>
                      <w:bCs/>
                    </w:rPr>
                    <w:t>VISO</w:t>
                  </w:r>
                </w:p>
              </w:tc>
              <w:tc>
                <w:tcPr>
                  <w:tcW w:w="1512" w:type="dxa"/>
                  <w:tcBorders>
                    <w:top w:val="nil"/>
                    <w:left w:val="nil"/>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b/>
                      <w:bCs/>
                    </w:rPr>
                  </w:pPr>
                  <w:r w:rsidRPr="00B600BD">
                    <w:rPr>
                      <w:rFonts w:ascii="Arial" w:hAnsi="Arial" w:cs="Arial"/>
                      <w:b/>
                      <w:bCs/>
                    </w:rPr>
                    <w:t>1210,0</w:t>
                  </w:r>
                </w:p>
              </w:tc>
              <w:tc>
                <w:tcPr>
                  <w:tcW w:w="1512" w:type="dxa"/>
                  <w:tcBorders>
                    <w:top w:val="nil"/>
                    <w:left w:val="nil"/>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b/>
                      <w:bCs/>
                    </w:rPr>
                  </w:pPr>
                  <w:r>
                    <w:rPr>
                      <w:rFonts w:ascii="Arial" w:hAnsi="Arial" w:cs="Arial"/>
                      <w:b/>
                      <w:bCs/>
                    </w:rPr>
                    <w:t>449,3</w:t>
                  </w:r>
                </w:p>
              </w:tc>
              <w:tc>
                <w:tcPr>
                  <w:tcW w:w="1060" w:type="dxa"/>
                  <w:tcBorders>
                    <w:top w:val="nil"/>
                    <w:left w:val="nil"/>
                    <w:bottom w:val="nil"/>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b/>
                      <w:bCs/>
                    </w:rPr>
                  </w:pPr>
                  <w:r>
                    <w:rPr>
                      <w:rFonts w:ascii="Arial" w:hAnsi="Arial" w:cs="Arial"/>
                      <w:b/>
                      <w:bCs/>
                    </w:rPr>
                    <w:t>- 760,7</w:t>
                  </w:r>
                </w:p>
              </w:tc>
              <w:tc>
                <w:tcPr>
                  <w:tcW w:w="1728" w:type="dxa"/>
                  <w:tcBorders>
                    <w:top w:val="nil"/>
                    <w:left w:val="nil"/>
                    <w:bottom w:val="nil"/>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b/>
                      <w:bCs/>
                    </w:rPr>
                  </w:pPr>
                  <w:r>
                    <w:rPr>
                      <w:rFonts w:ascii="Arial" w:hAnsi="Arial" w:cs="Arial"/>
                      <w:b/>
                      <w:bCs/>
                    </w:rPr>
                    <w:t>- 62,9</w:t>
                  </w:r>
                </w:p>
              </w:tc>
            </w:tr>
            <w:tr w:rsidR="00586865" w:rsidRPr="00B600BD" w:rsidTr="00586865">
              <w:trPr>
                <w:trHeight w:val="264"/>
              </w:trPr>
              <w:tc>
                <w:tcPr>
                  <w:tcW w:w="905" w:type="dxa"/>
                  <w:vMerge w:val="restart"/>
                  <w:tcBorders>
                    <w:top w:val="single" w:sz="4" w:space="0" w:color="auto"/>
                    <w:left w:val="single" w:sz="4" w:space="0" w:color="auto"/>
                    <w:bottom w:val="single" w:sz="4" w:space="0" w:color="000000"/>
                    <w:right w:val="single" w:sz="4" w:space="0" w:color="auto"/>
                  </w:tcBorders>
                  <w:vAlign w:val="bottom"/>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7.</w:t>
                  </w:r>
                </w:p>
              </w:tc>
              <w:tc>
                <w:tcPr>
                  <w:tcW w:w="2639" w:type="dxa"/>
                  <w:vMerge w:val="restart"/>
                  <w:tcBorders>
                    <w:top w:val="single" w:sz="4" w:space="0" w:color="auto"/>
                    <w:left w:val="single" w:sz="4" w:space="0" w:color="auto"/>
                    <w:bottom w:val="single" w:sz="4" w:space="0" w:color="000000"/>
                    <w:right w:val="single" w:sz="4" w:space="0" w:color="auto"/>
                  </w:tcBorders>
                  <w:vAlign w:val="bottom"/>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Paskolos</w:t>
                  </w:r>
                </w:p>
              </w:tc>
              <w:tc>
                <w:tcPr>
                  <w:tcW w:w="1512" w:type="dxa"/>
                  <w:vMerge w:val="restart"/>
                  <w:tcBorders>
                    <w:top w:val="nil"/>
                    <w:left w:val="single" w:sz="4" w:space="0" w:color="auto"/>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sidRPr="00B600BD">
                    <w:rPr>
                      <w:rFonts w:ascii="Arial" w:hAnsi="Arial" w:cs="Arial"/>
                      <w:sz w:val="20"/>
                      <w:szCs w:val="20"/>
                    </w:rPr>
                    <w:t>8865,4</w:t>
                  </w:r>
                </w:p>
              </w:tc>
              <w:tc>
                <w:tcPr>
                  <w:tcW w:w="1512" w:type="dxa"/>
                  <w:vMerge w:val="restart"/>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9515,5</w:t>
                  </w:r>
                </w:p>
              </w:tc>
              <w:tc>
                <w:tcPr>
                  <w:tcW w:w="1060" w:type="dxa"/>
                  <w:vMerge w:val="restart"/>
                  <w:tcBorders>
                    <w:top w:val="single" w:sz="4" w:space="0" w:color="auto"/>
                    <w:left w:val="single" w:sz="4" w:space="0" w:color="auto"/>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sidRPr="00B600BD">
                    <w:rPr>
                      <w:rFonts w:ascii="Arial" w:hAnsi="Arial" w:cs="Arial"/>
                      <w:sz w:val="20"/>
                      <w:szCs w:val="20"/>
                    </w:rPr>
                    <w:t>6</w:t>
                  </w:r>
                  <w:r>
                    <w:rPr>
                      <w:rFonts w:ascii="Arial" w:hAnsi="Arial" w:cs="Arial"/>
                      <w:sz w:val="20"/>
                      <w:szCs w:val="20"/>
                    </w:rPr>
                    <w:t>50,1</w:t>
                  </w:r>
                </w:p>
              </w:tc>
              <w:tc>
                <w:tcPr>
                  <w:tcW w:w="1728" w:type="dxa"/>
                  <w:vMerge w:val="restart"/>
                  <w:tcBorders>
                    <w:top w:val="single" w:sz="4" w:space="0" w:color="auto"/>
                    <w:left w:val="single" w:sz="4" w:space="0" w:color="auto"/>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sz w:val="20"/>
                      <w:szCs w:val="20"/>
                    </w:rPr>
                  </w:pPr>
                  <w:r>
                    <w:rPr>
                      <w:rFonts w:ascii="Arial" w:hAnsi="Arial" w:cs="Arial"/>
                      <w:sz w:val="20"/>
                      <w:szCs w:val="20"/>
                    </w:rPr>
                    <w:t>7,3</w:t>
                  </w:r>
                </w:p>
              </w:tc>
            </w:tr>
            <w:tr w:rsidR="00586865" w:rsidRPr="00B600BD" w:rsidTr="00586865">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2639" w:type="dxa"/>
                  <w:vMerge/>
                  <w:tcBorders>
                    <w:top w:val="single" w:sz="4" w:space="0" w:color="auto"/>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c>
                <w:tcPr>
                  <w:tcW w:w="1728" w:type="dxa"/>
                  <w:vMerge/>
                  <w:tcBorders>
                    <w:top w:val="single" w:sz="4" w:space="0" w:color="auto"/>
                    <w:left w:val="single" w:sz="4" w:space="0" w:color="auto"/>
                    <w:bottom w:val="single" w:sz="4" w:space="0" w:color="auto"/>
                    <w:right w:val="single" w:sz="4" w:space="0" w:color="auto"/>
                  </w:tcBorders>
                  <w:vAlign w:val="center"/>
                </w:tcPr>
                <w:p w:rsidR="00586865" w:rsidRPr="00B600BD" w:rsidRDefault="00586865" w:rsidP="006A6408">
                  <w:pPr>
                    <w:tabs>
                      <w:tab w:val="left" w:pos="2179"/>
                    </w:tabs>
                    <w:ind w:right="162"/>
                    <w:rPr>
                      <w:rFonts w:ascii="Arial" w:hAnsi="Arial" w:cs="Arial"/>
                      <w:sz w:val="20"/>
                      <w:szCs w:val="20"/>
                    </w:rPr>
                  </w:pPr>
                </w:p>
              </w:tc>
            </w:tr>
            <w:tr w:rsidR="00586865" w:rsidRPr="00B600BD" w:rsidTr="00586865">
              <w:trPr>
                <w:trHeight w:val="255"/>
              </w:trPr>
              <w:tc>
                <w:tcPr>
                  <w:tcW w:w="905" w:type="dxa"/>
                  <w:tcBorders>
                    <w:top w:val="nil"/>
                    <w:left w:val="single" w:sz="4" w:space="0" w:color="auto"/>
                    <w:bottom w:val="single" w:sz="4" w:space="0" w:color="000000"/>
                    <w:right w:val="single" w:sz="4" w:space="0" w:color="auto"/>
                  </w:tcBorders>
                </w:tcPr>
                <w:p w:rsidR="00586865" w:rsidRPr="00B600BD" w:rsidRDefault="00586865" w:rsidP="006A6408">
                  <w:pPr>
                    <w:tabs>
                      <w:tab w:val="left" w:pos="2179"/>
                    </w:tabs>
                    <w:spacing w:line="276" w:lineRule="auto"/>
                    <w:ind w:right="162"/>
                    <w:rPr>
                      <w:rFonts w:ascii="Arial" w:hAnsi="Arial" w:cs="Arial"/>
                      <w:sz w:val="20"/>
                      <w:szCs w:val="20"/>
                    </w:rPr>
                  </w:pPr>
                  <w:r w:rsidRPr="00B600BD">
                    <w:rPr>
                      <w:rFonts w:ascii="Arial" w:hAnsi="Arial" w:cs="Arial"/>
                      <w:sz w:val="20"/>
                      <w:szCs w:val="20"/>
                    </w:rPr>
                    <w:t> </w:t>
                  </w:r>
                </w:p>
              </w:tc>
              <w:tc>
                <w:tcPr>
                  <w:tcW w:w="2639" w:type="dxa"/>
                  <w:tcBorders>
                    <w:top w:val="nil"/>
                    <w:left w:val="single" w:sz="4" w:space="0" w:color="auto"/>
                    <w:bottom w:val="single" w:sz="4" w:space="0" w:color="000000"/>
                    <w:right w:val="single" w:sz="4" w:space="0" w:color="auto"/>
                  </w:tcBorders>
                  <w:vAlign w:val="bottom"/>
                </w:tcPr>
                <w:p w:rsidR="00586865" w:rsidRPr="00B600BD" w:rsidRDefault="00586865" w:rsidP="006A6408">
                  <w:pPr>
                    <w:tabs>
                      <w:tab w:val="left" w:pos="2179"/>
                    </w:tabs>
                    <w:spacing w:line="276" w:lineRule="auto"/>
                    <w:ind w:right="162"/>
                    <w:rPr>
                      <w:rFonts w:ascii="Arial" w:hAnsi="Arial" w:cs="Arial"/>
                      <w:b/>
                      <w:bCs/>
                    </w:rPr>
                  </w:pPr>
                  <w:r>
                    <w:rPr>
                      <w:rFonts w:ascii="Arial" w:hAnsi="Arial" w:cs="Arial"/>
                      <w:b/>
                      <w:bCs/>
                    </w:rPr>
                    <w:t>BENDRA SUMA</w:t>
                  </w:r>
                </w:p>
              </w:tc>
              <w:tc>
                <w:tcPr>
                  <w:tcW w:w="1512" w:type="dxa"/>
                  <w:tcBorders>
                    <w:top w:val="nil"/>
                    <w:left w:val="single" w:sz="4" w:space="0" w:color="auto"/>
                    <w:bottom w:val="single" w:sz="4" w:space="0" w:color="auto"/>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b/>
                      <w:bCs/>
                    </w:rPr>
                  </w:pPr>
                  <w:r w:rsidRPr="00B600BD">
                    <w:rPr>
                      <w:rFonts w:ascii="Arial" w:hAnsi="Arial" w:cs="Arial"/>
                      <w:b/>
                      <w:bCs/>
                    </w:rPr>
                    <w:t>10075,4</w:t>
                  </w:r>
                </w:p>
              </w:tc>
              <w:tc>
                <w:tcPr>
                  <w:tcW w:w="1512" w:type="dxa"/>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b/>
                      <w:bCs/>
                    </w:rPr>
                  </w:pPr>
                  <w:r>
                    <w:rPr>
                      <w:rFonts w:ascii="Arial" w:hAnsi="Arial" w:cs="Arial"/>
                      <w:b/>
                      <w:bCs/>
                    </w:rPr>
                    <w:t>9964,8</w:t>
                  </w:r>
                </w:p>
              </w:tc>
              <w:tc>
                <w:tcPr>
                  <w:tcW w:w="1060" w:type="dxa"/>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b/>
                      <w:bCs/>
                    </w:rPr>
                  </w:pPr>
                  <w:r>
                    <w:rPr>
                      <w:rFonts w:ascii="Arial" w:hAnsi="Arial" w:cs="Arial"/>
                      <w:b/>
                      <w:bCs/>
                    </w:rPr>
                    <w:t>- 110,6</w:t>
                  </w:r>
                </w:p>
              </w:tc>
              <w:tc>
                <w:tcPr>
                  <w:tcW w:w="1728" w:type="dxa"/>
                  <w:tcBorders>
                    <w:top w:val="nil"/>
                    <w:left w:val="single" w:sz="4" w:space="0" w:color="auto"/>
                    <w:bottom w:val="single" w:sz="4" w:space="0" w:color="000000"/>
                    <w:right w:val="single" w:sz="4" w:space="0" w:color="auto"/>
                  </w:tcBorders>
                  <w:noWrap/>
                  <w:vAlign w:val="bottom"/>
                </w:tcPr>
                <w:p w:rsidR="00586865" w:rsidRPr="00B600BD" w:rsidRDefault="00586865" w:rsidP="006A6408">
                  <w:pPr>
                    <w:tabs>
                      <w:tab w:val="left" w:pos="2179"/>
                    </w:tabs>
                    <w:spacing w:line="276" w:lineRule="auto"/>
                    <w:ind w:right="162"/>
                    <w:jc w:val="center"/>
                    <w:rPr>
                      <w:rFonts w:ascii="Arial" w:hAnsi="Arial" w:cs="Arial"/>
                      <w:b/>
                      <w:bCs/>
                    </w:rPr>
                  </w:pPr>
                  <w:r>
                    <w:rPr>
                      <w:rFonts w:ascii="Arial" w:hAnsi="Arial" w:cs="Arial"/>
                      <w:b/>
                      <w:bCs/>
                    </w:rPr>
                    <w:t>- 1,1</w:t>
                  </w:r>
                </w:p>
              </w:tc>
            </w:tr>
          </w:tbl>
          <w:p w:rsidR="00586865" w:rsidRDefault="00586865" w:rsidP="006A6408">
            <w:pPr>
              <w:tabs>
                <w:tab w:val="left" w:pos="2179"/>
              </w:tabs>
              <w:ind w:right="162"/>
              <w:jc w:val="both"/>
              <w:rPr>
                <w:b/>
              </w:rPr>
            </w:pPr>
          </w:p>
          <w:tbl>
            <w:tblPr>
              <w:tblpPr w:leftFromText="180" w:rightFromText="180" w:vertAnchor="text" w:tblpY="1"/>
              <w:tblOverlap w:val="never"/>
              <w:tblW w:w="9205" w:type="dxa"/>
              <w:tblLook w:val="00A0" w:firstRow="1" w:lastRow="0" w:firstColumn="1" w:lastColumn="0" w:noHBand="0" w:noVBand="0"/>
            </w:tblPr>
            <w:tblGrid>
              <w:gridCol w:w="905"/>
              <w:gridCol w:w="3360"/>
              <w:gridCol w:w="1350"/>
              <w:gridCol w:w="1350"/>
              <w:gridCol w:w="1060"/>
              <w:gridCol w:w="1180"/>
            </w:tblGrid>
            <w:tr w:rsidR="00586865" w:rsidRPr="00B600BD" w:rsidTr="006A6408">
              <w:trPr>
                <w:trHeight w:val="255"/>
              </w:trPr>
              <w:tc>
                <w:tcPr>
                  <w:tcW w:w="905"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4710" w:type="dxa"/>
                  <w:gridSpan w:val="2"/>
                  <w:noWrap/>
                  <w:vAlign w:val="bottom"/>
                </w:tcPr>
                <w:p w:rsidR="00586865" w:rsidRPr="008D795D" w:rsidRDefault="00586865" w:rsidP="006A6408">
                  <w:pPr>
                    <w:tabs>
                      <w:tab w:val="left" w:pos="2179"/>
                    </w:tabs>
                    <w:ind w:right="162"/>
                    <w:rPr>
                      <w:b/>
                    </w:rPr>
                  </w:pPr>
                </w:p>
              </w:tc>
              <w:tc>
                <w:tcPr>
                  <w:tcW w:w="1350"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1060"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1180"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r>
            <w:tr w:rsidR="00586865" w:rsidRPr="00B600BD" w:rsidTr="006A6408">
              <w:trPr>
                <w:trHeight w:val="255"/>
              </w:trPr>
              <w:tc>
                <w:tcPr>
                  <w:tcW w:w="905"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3360"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1350"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1350"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1060"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c>
                <w:tcPr>
                  <w:tcW w:w="1180" w:type="dxa"/>
                  <w:noWrap/>
                  <w:vAlign w:val="bottom"/>
                </w:tcPr>
                <w:p w:rsidR="00586865" w:rsidRPr="00B600BD" w:rsidRDefault="00586865" w:rsidP="006A6408">
                  <w:pPr>
                    <w:tabs>
                      <w:tab w:val="left" w:pos="2179"/>
                    </w:tabs>
                    <w:spacing w:line="276" w:lineRule="auto"/>
                    <w:ind w:right="162"/>
                    <w:rPr>
                      <w:rFonts w:ascii="Arial" w:hAnsi="Arial" w:cs="Arial"/>
                      <w:sz w:val="20"/>
                      <w:szCs w:val="20"/>
                    </w:rPr>
                  </w:pPr>
                </w:p>
              </w:tc>
            </w:tr>
          </w:tbl>
          <w:p w:rsidR="00586865" w:rsidRPr="00F269AA" w:rsidRDefault="00586865" w:rsidP="006A6408">
            <w:pPr>
              <w:numPr>
                <w:ilvl w:val="0"/>
                <w:numId w:val="3"/>
              </w:numPr>
              <w:tabs>
                <w:tab w:val="left" w:pos="2179"/>
              </w:tabs>
              <w:ind w:left="-361" w:right="162" w:hanging="2281"/>
              <w:rPr>
                <w:b/>
              </w:rPr>
            </w:pPr>
            <w:r>
              <w:rPr>
                <w:b/>
              </w:rPr>
              <w:t>KONSOLIDUOTŲJŲ FI</w:t>
            </w:r>
            <w:r w:rsidRPr="00F269AA">
              <w:rPr>
                <w:b/>
              </w:rPr>
              <w:t>SIN</w:t>
            </w:r>
            <w:r>
              <w:rPr>
                <w:b/>
              </w:rPr>
              <w:t xml:space="preserve">2. </w:t>
            </w:r>
          </w:p>
          <w:p w:rsidR="00586865" w:rsidRDefault="00586865" w:rsidP="006A6408">
            <w:pPr>
              <w:tabs>
                <w:tab w:val="left" w:pos="2179"/>
              </w:tabs>
              <w:ind w:right="162"/>
            </w:pPr>
          </w:p>
          <w:p w:rsidR="00586865" w:rsidRDefault="00586865" w:rsidP="006A6408">
            <w:pPr>
              <w:tabs>
                <w:tab w:val="left" w:pos="2179"/>
              </w:tabs>
              <w:ind w:right="162"/>
            </w:pPr>
          </w:p>
          <w:p w:rsidR="00586865" w:rsidRDefault="00586865" w:rsidP="006A6408">
            <w:pPr>
              <w:tabs>
                <w:tab w:val="left" w:pos="2179"/>
              </w:tabs>
              <w:ind w:right="162"/>
            </w:pPr>
          </w:p>
          <w:p w:rsidR="00586865" w:rsidRDefault="00586865" w:rsidP="006A6408">
            <w:pPr>
              <w:tabs>
                <w:tab w:val="left" w:pos="2179"/>
              </w:tabs>
              <w:ind w:right="162"/>
            </w:pPr>
          </w:p>
          <w:p w:rsidR="00586865" w:rsidRDefault="00586865" w:rsidP="006A6408">
            <w:pPr>
              <w:rPr>
                <w:noProof/>
              </w:rPr>
            </w:pPr>
            <w:r>
              <w:t xml:space="preserve">Finansų skyriaus vedėja                                                                 Reda </w:t>
            </w:r>
            <w:proofErr w:type="spellStart"/>
            <w:r>
              <w:t>Dūdienė</w:t>
            </w:r>
            <w:proofErr w:type="spellEnd"/>
            <w:r>
              <w:br w:type="textWrapping" w:clear="all"/>
            </w:r>
          </w:p>
          <w:p w:rsidR="00586865" w:rsidRPr="008D07F6" w:rsidRDefault="00586865" w:rsidP="006A6408">
            <w:pPr>
              <w:tabs>
                <w:tab w:val="left" w:pos="851"/>
                <w:tab w:val="left" w:pos="5954"/>
                <w:tab w:val="left" w:pos="6096"/>
                <w:tab w:val="left" w:pos="6663"/>
                <w:tab w:val="left" w:pos="7230"/>
              </w:tabs>
              <w:jc w:val="both"/>
              <w:rPr>
                <w:noProof/>
              </w:rPr>
            </w:pPr>
            <w:r>
              <w:rPr>
                <w:noProof/>
              </w:rPr>
              <w:tab/>
            </w:r>
          </w:p>
          <w:p w:rsidR="00586865" w:rsidRPr="00013730" w:rsidRDefault="00586865" w:rsidP="006A6408">
            <w:pPr>
              <w:rPr>
                <w:b/>
              </w:rPr>
            </w:pPr>
            <w:r w:rsidRPr="00013730">
              <w:rPr>
                <w:b/>
              </w:rPr>
              <w:t>2. K</w:t>
            </w:r>
            <w:proofErr w:type="spellStart"/>
            <w:r w:rsidRPr="00013730">
              <w:rPr>
                <w:b/>
                <w:lang w:val="en-US"/>
              </w:rPr>
              <w:t>onsoliduot</w:t>
            </w:r>
            <w:r>
              <w:rPr>
                <w:b/>
                <w:lang w:val="en-US"/>
              </w:rPr>
              <w:t>ų</w:t>
            </w:r>
            <w:r w:rsidRPr="00013730">
              <w:rPr>
                <w:b/>
                <w:lang w:val="en-US"/>
              </w:rPr>
              <w:t>jų</w:t>
            </w:r>
            <w:proofErr w:type="spellEnd"/>
            <w:r w:rsidRPr="00013730">
              <w:rPr>
                <w:b/>
                <w:lang w:val="en-US"/>
              </w:rPr>
              <w:t xml:space="preserve"> </w:t>
            </w:r>
            <w:proofErr w:type="spellStart"/>
            <w:r w:rsidRPr="00013730">
              <w:rPr>
                <w:b/>
                <w:lang w:val="en-US"/>
              </w:rPr>
              <w:t>finansinių</w:t>
            </w:r>
            <w:proofErr w:type="spellEnd"/>
            <w:r w:rsidRPr="00013730">
              <w:rPr>
                <w:b/>
                <w:lang w:val="en-US"/>
              </w:rPr>
              <w:t xml:space="preserve"> </w:t>
            </w:r>
            <w:proofErr w:type="spellStart"/>
            <w:r w:rsidRPr="00013730">
              <w:rPr>
                <w:b/>
                <w:lang w:val="en-US"/>
              </w:rPr>
              <w:t>ataskaitų</w:t>
            </w:r>
            <w:proofErr w:type="spellEnd"/>
            <w:r w:rsidRPr="00013730">
              <w:rPr>
                <w:b/>
                <w:lang w:val="en-US"/>
              </w:rPr>
              <w:t xml:space="preserve"> </w:t>
            </w:r>
            <w:proofErr w:type="spellStart"/>
            <w:r w:rsidRPr="00013730">
              <w:rPr>
                <w:b/>
                <w:lang w:val="en-US"/>
              </w:rPr>
              <w:t>rinkinys</w:t>
            </w:r>
            <w:proofErr w:type="spellEnd"/>
            <w:r w:rsidRPr="00013730">
              <w:rPr>
                <w:b/>
                <w:lang w:val="en-US"/>
              </w:rPr>
              <w:t>.</w:t>
            </w:r>
          </w:p>
        </w:tc>
        <w:tc>
          <w:tcPr>
            <w:tcW w:w="1350" w:type="dxa"/>
            <w:noWrap/>
            <w:vAlign w:val="bottom"/>
          </w:tcPr>
          <w:p w:rsidR="00586865" w:rsidRDefault="00586865" w:rsidP="006A6408">
            <w:pPr>
              <w:rPr>
                <w:rFonts w:ascii="Arial" w:hAnsi="Arial" w:cs="Arial"/>
                <w:sz w:val="20"/>
                <w:szCs w:val="20"/>
              </w:rPr>
            </w:pPr>
          </w:p>
        </w:tc>
        <w:tc>
          <w:tcPr>
            <w:tcW w:w="1060" w:type="dxa"/>
            <w:gridSpan w:val="2"/>
            <w:noWrap/>
            <w:vAlign w:val="bottom"/>
          </w:tcPr>
          <w:p w:rsidR="00586865" w:rsidRDefault="00586865" w:rsidP="006A6408">
            <w:pPr>
              <w:rPr>
                <w:rFonts w:ascii="Arial" w:hAnsi="Arial" w:cs="Arial"/>
                <w:sz w:val="20"/>
                <w:szCs w:val="20"/>
              </w:rPr>
            </w:pPr>
          </w:p>
        </w:tc>
        <w:tc>
          <w:tcPr>
            <w:tcW w:w="1180" w:type="dxa"/>
            <w:gridSpan w:val="2"/>
            <w:noWrap/>
            <w:vAlign w:val="bottom"/>
          </w:tcPr>
          <w:p w:rsidR="00586865" w:rsidRDefault="00586865" w:rsidP="006A6408">
            <w:pPr>
              <w:rPr>
                <w:rFonts w:ascii="Arial" w:hAnsi="Arial" w:cs="Arial"/>
                <w:sz w:val="20"/>
                <w:szCs w:val="20"/>
              </w:rPr>
            </w:pPr>
          </w:p>
        </w:tc>
      </w:tr>
      <w:tr w:rsidR="00586865" w:rsidTr="006A6408">
        <w:tblPrEx>
          <w:tblLook w:val="0000" w:firstRow="0" w:lastRow="0" w:firstColumn="0" w:lastColumn="0" w:noHBand="0" w:noVBand="0"/>
        </w:tblPrEx>
        <w:trPr>
          <w:trHeight w:val="255"/>
        </w:trPr>
        <w:tc>
          <w:tcPr>
            <w:tcW w:w="9115" w:type="dxa"/>
            <w:gridSpan w:val="2"/>
            <w:tcBorders>
              <w:top w:val="nil"/>
              <w:left w:val="nil"/>
              <w:bottom w:val="nil"/>
              <w:right w:val="nil"/>
            </w:tcBorders>
            <w:shd w:val="clear" w:color="auto" w:fill="auto"/>
            <w:noWrap/>
            <w:vAlign w:val="bottom"/>
          </w:tcPr>
          <w:p w:rsidR="00586865" w:rsidRDefault="00586865" w:rsidP="006A6408">
            <w:pPr>
              <w:tabs>
                <w:tab w:val="left" w:pos="2179"/>
              </w:tabs>
              <w:ind w:right="162" w:hanging="363"/>
              <w:rPr>
                <w:rFonts w:ascii="Arial" w:hAnsi="Arial" w:cs="Arial"/>
                <w:sz w:val="20"/>
                <w:szCs w:val="20"/>
              </w:rPr>
            </w:pPr>
          </w:p>
        </w:tc>
        <w:tc>
          <w:tcPr>
            <w:tcW w:w="4225" w:type="dxa"/>
            <w:gridSpan w:val="3"/>
            <w:tcBorders>
              <w:top w:val="nil"/>
              <w:left w:val="nil"/>
              <w:bottom w:val="nil"/>
              <w:right w:val="nil"/>
            </w:tcBorders>
            <w:shd w:val="clear" w:color="auto" w:fill="auto"/>
            <w:noWrap/>
            <w:vAlign w:val="bottom"/>
          </w:tcPr>
          <w:p w:rsidR="00586865" w:rsidRDefault="00586865" w:rsidP="006A6408">
            <w:pPr>
              <w:tabs>
                <w:tab w:val="left" w:pos="2179"/>
              </w:tabs>
              <w:ind w:right="162"/>
              <w:rPr>
                <w:rFonts w:ascii="Arial" w:hAnsi="Arial" w:cs="Arial"/>
                <w:sz w:val="20"/>
                <w:szCs w:val="20"/>
              </w:rPr>
            </w:pPr>
          </w:p>
        </w:tc>
        <w:tc>
          <w:tcPr>
            <w:tcW w:w="236" w:type="dxa"/>
            <w:tcBorders>
              <w:top w:val="nil"/>
              <w:left w:val="nil"/>
              <w:bottom w:val="nil"/>
              <w:right w:val="nil"/>
            </w:tcBorders>
            <w:shd w:val="clear" w:color="auto" w:fill="auto"/>
            <w:noWrap/>
            <w:vAlign w:val="bottom"/>
          </w:tcPr>
          <w:p w:rsidR="00586865" w:rsidRDefault="00586865" w:rsidP="006A6408">
            <w:pPr>
              <w:tabs>
                <w:tab w:val="left" w:pos="2179"/>
              </w:tabs>
              <w:ind w:right="162"/>
              <w:rPr>
                <w:rFonts w:ascii="Arial" w:hAnsi="Arial" w:cs="Arial"/>
                <w:sz w:val="20"/>
                <w:szCs w:val="20"/>
              </w:rPr>
            </w:pPr>
          </w:p>
        </w:tc>
        <w:tc>
          <w:tcPr>
            <w:tcW w:w="1094" w:type="dxa"/>
            <w:tcBorders>
              <w:top w:val="nil"/>
              <w:left w:val="nil"/>
              <w:bottom w:val="nil"/>
              <w:right w:val="nil"/>
            </w:tcBorders>
            <w:shd w:val="clear" w:color="auto" w:fill="auto"/>
            <w:noWrap/>
            <w:vAlign w:val="bottom"/>
          </w:tcPr>
          <w:p w:rsidR="00586865" w:rsidRDefault="00586865" w:rsidP="006A6408">
            <w:pPr>
              <w:rPr>
                <w:rFonts w:ascii="Arial" w:hAnsi="Arial" w:cs="Arial"/>
                <w:sz w:val="20"/>
                <w:szCs w:val="20"/>
              </w:rPr>
            </w:pPr>
          </w:p>
        </w:tc>
        <w:tc>
          <w:tcPr>
            <w:tcW w:w="1094" w:type="dxa"/>
            <w:gridSpan w:val="2"/>
            <w:tcBorders>
              <w:top w:val="nil"/>
              <w:left w:val="nil"/>
              <w:bottom w:val="nil"/>
              <w:right w:val="nil"/>
            </w:tcBorders>
            <w:shd w:val="clear" w:color="auto" w:fill="auto"/>
            <w:noWrap/>
            <w:vAlign w:val="bottom"/>
          </w:tcPr>
          <w:p w:rsidR="00586865" w:rsidRDefault="00586865" w:rsidP="006A6408">
            <w:pP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586865" w:rsidRDefault="00586865" w:rsidP="006A6408">
            <w:pPr>
              <w:rPr>
                <w:rFonts w:ascii="Arial" w:hAnsi="Arial" w:cs="Arial"/>
                <w:sz w:val="20"/>
                <w:szCs w:val="20"/>
              </w:rPr>
            </w:pPr>
          </w:p>
        </w:tc>
        <w:tc>
          <w:tcPr>
            <w:tcW w:w="1255" w:type="dxa"/>
            <w:tcBorders>
              <w:top w:val="nil"/>
              <w:left w:val="nil"/>
              <w:bottom w:val="nil"/>
              <w:right w:val="nil"/>
            </w:tcBorders>
            <w:shd w:val="clear" w:color="auto" w:fill="auto"/>
            <w:noWrap/>
            <w:vAlign w:val="bottom"/>
          </w:tcPr>
          <w:p w:rsidR="00586865" w:rsidRDefault="00586865" w:rsidP="006A6408">
            <w:pPr>
              <w:rPr>
                <w:rFonts w:ascii="Arial" w:hAnsi="Arial" w:cs="Arial"/>
                <w:sz w:val="20"/>
                <w:szCs w:val="20"/>
              </w:rPr>
            </w:pPr>
          </w:p>
        </w:tc>
      </w:tr>
      <w:tr w:rsidR="00586865" w:rsidTr="006A6408">
        <w:tblPrEx>
          <w:tblLook w:val="0000" w:firstRow="0" w:lastRow="0" w:firstColumn="0" w:lastColumn="0" w:noHBand="0" w:noVBand="0"/>
        </w:tblPrEx>
        <w:trPr>
          <w:trHeight w:val="255"/>
        </w:trPr>
        <w:tc>
          <w:tcPr>
            <w:tcW w:w="9115" w:type="dxa"/>
            <w:gridSpan w:val="2"/>
            <w:tcBorders>
              <w:top w:val="nil"/>
              <w:left w:val="nil"/>
              <w:bottom w:val="nil"/>
              <w:right w:val="nil"/>
            </w:tcBorders>
            <w:shd w:val="clear" w:color="auto" w:fill="auto"/>
            <w:noWrap/>
            <w:vAlign w:val="bottom"/>
          </w:tcPr>
          <w:p w:rsidR="00586865" w:rsidRDefault="00586865" w:rsidP="006A6408">
            <w:pPr>
              <w:tabs>
                <w:tab w:val="left" w:pos="2179"/>
              </w:tabs>
              <w:ind w:right="162"/>
              <w:rPr>
                <w:rFonts w:ascii="Arial" w:hAnsi="Arial" w:cs="Arial"/>
                <w:sz w:val="20"/>
                <w:szCs w:val="20"/>
              </w:rPr>
            </w:pPr>
          </w:p>
        </w:tc>
        <w:tc>
          <w:tcPr>
            <w:tcW w:w="4225" w:type="dxa"/>
            <w:gridSpan w:val="3"/>
            <w:tcBorders>
              <w:top w:val="nil"/>
              <w:left w:val="nil"/>
              <w:bottom w:val="nil"/>
              <w:right w:val="nil"/>
            </w:tcBorders>
            <w:shd w:val="clear" w:color="auto" w:fill="auto"/>
            <w:noWrap/>
            <w:vAlign w:val="bottom"/>
          </w:tcPr>
          <w:p w:rsidR="00586865" w:rsidRDefault="00586865" w:rsidP="006A6408">
            <w:pPr>
              <w:tabs>
                <w:tab w:val="left" w:pos="2179"/>
              </w:tabs>
              <w:ind w:right="162"/>
              <w:rPr>
                <w:rFonts w:ascii="Arial" w:hAnsi="Arial" w:cs="Arial"/>
                <w:sz w:val="20"/>
                <w:szCs w:val="20"/>
              </w:rPr>
            </w:pPr>
          </w:p>
        </w:tc>
        <w:tc>
          <w:tcPr>
            <w:tcW w:w="236" w:type="dxa"/>
            <w:tcBorders>
              <w:top w:val="nil"/>
              <w:left w:val="nil"/>
              <w:bottom w:val="nil"/>
              <w:right w:val="nil"/>
            </w:tcBorders>
            <w:shd w:val="clear" w:color="auto" w:fill="auto"/>
            <w:noWrap/>
            <w:vAlign w:val="bottom"/>
          </w:tcPr>
          <w:p w:rsidR="00586865" w:rsidRDefault="00586865" w:rsidP="006A6408">
            <w:pPr>
              <w:tabs>
                <w:tab w:val="left" w:pos="2179"/>
              </w:tabs>
              <w:ind w:right="162"/>
              <w:rPr>
                <w:rFonts w:ascii="Arial" w:hAnsi="Arial" w:cs="Arial"/>
                <w:sz w:val="20"/>
                <w:szCs w:val="20"/>
              </w:rPr>
            </w:pPr>
          </w:p>
        </w:tc>
        <w:tc>
          <w:tcPr>
            <w:tcW w:w="1094" w:type="dxa"/>
            <w:tcBorders>
              <w:top w:val="nil"/>
              <w:left w:val="nil"/>
              <w:bottom w:val="nil"/>
              <w:right w:val="nil"/>
            </w:tcBorders>
            <w:shd w:val="clear" w:color="auto" w:fill="auto"/>
            <w:noWrap/>
            <w:vAlign w:val="bottom"/>
          </w:tcPr>
          <w:p w:rsidR="00586865" w:rsidRDefault="00586865" w:rsidP="006A6408">
            <w:pPr>
              <w:rPr>
                <w:rFonts w:ascii="Arial" w:hAnsi="Arial" w:cs="Arial"/>
                <w:sz w:val="20"/>
                <w:szCs w:val="20"/>
              </w:rPr>
            </w:pPr>
          </w:p>
        </w:tc>
        <w:tc>
          <w:tcPr>
            <w:tcW w:w="1094" w:type="dxa"/>
            <w:gridSpan w:val="2"/>
            <w:tcBorders>
              <w:top w:val="nil"/>
              <w:left w:val="nil"/>
              <w:bottom w:val="nil"/>
              <w:right w:val="nil"/>
            </w:tcBorders>
            <w:shd w:val="clear" w:color="auto" w:fill="auto"/>
            <w:noWrap/>
            <w:vAlign w:val="bottom"/>
          </w:tcPr>
          <w:p w:rsidR="00586865" w:rsidRDefault="00586865" w:rsidP="006A6408">
            <w:pP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586865" w:rsidRDefault="00586865" w:rsidP="006A6408">
            <w:pPr>
              <w:rPr>
                <w:rFonts w:ascii="Arial" w:hAnsi="Arial" w:cs="Arial"/>
                <w:sz w:val="20"/>
                <w:szCs w:val="20"/>
              </w:rPr>
            </w:pPr>
          </w:p>
        </w:tc>
        <w:tc>
          <w:tcPr>
            <w:tcW w:w="1255" w:type="dxa"/>
            <w:tcBorders>
              <w:top w:val="nil"/>
              <w:left w:val="nil"/>
              <w:bottom w:val="nil"/>
              <w:right w:val="nil"/>
            </w:tcBorders>
            <w:shd w:val="clear" w:color="auto" w:fill="auto"/>
            <w:noWrap/>
            <w:vAlign w:val="bottom"/>
          </w:tcPr>
          <w:p w:rsidR="00586865" w:rsidRDefault="00586865" w:rsidP="006A6408">
            <w:pPr>
              <w:rPr>
                <w:rFonts w:ascii="Arial" w:hAnsi="Arial" w:cs="Arial"/>
                <w:sz w:val="20"/>
                <w:szCs w:val="20"/>
              </w:rPr>
            </w:pPr>
          </w:p>
        </w:tc>
      </w:tr>
      <w:tr w:rsidR="00586865" w:rsidTr="006A6408">
        <w:tblPrEx>
          <w:tblLook w:val="0000" w:firstRow="0" w:lastRow="0" w:firstColumn="0" w:lastColumn="0" w:noHBand="0" w:noVBand="0"/>
        </w:tblPrEx>
        <w:trPr>
          <w:trHeight w:val="255"/>
        </w:trPr>
        <w:tc>
          <w:tcPr>
            <w:tcW w:w="9115" w:type="dxa"/>
            <w:gridSpan w:val="2"/>
            <w:tcBorders>
              <w:top w:val="nil"/>
              <w:left w:val="nil"/>
              <w:bottom w:val="nil"/>
              <w:right w:val="nil"/>
            </w:tcBorders>
            <w:shd w:val="clear" w:color="auto" w:fill="auto"/>
            <w:noWrap/>
            <w:vAlign w:val="bottom"/>
          </w:tcPr>
          <w:p w:rsidR="00586865" w:rsidRDefault="00586865" w:rsidP="006A6408">
            <w:r>
              <w:t xml:space="preserve">         </w:t>
            </w:r>
            <w:r w:rsidRPr="003421E2">
              <w:t>Lietuvos Respublikos vietos savivaldos įstatymo  16 straipsnio 2 dalies 15 punktas</w:t>
            </w:r>
            <w:r>
              <w:t xml:space="preserve"> numato, kad konsoliduotųjų finansinių ataskaitų rinkinys turi būti patvirtintas savivaldybės tarybos.</w:t>
            </w:r>
          </w:p>
          <w:p w:rsidR="00586865" w:rsidRDefault="00586865" w:rsidP="006A6408">
            <w:r>
              <w:tab/>
              <w:t>2016 metų savivaldybės konsoliduotųjų finansinių ataskaitų rinkinys parengtas vadovaujantis Lietuvos Respublikos viešojo sektoriaus atskaitomybės įstatymu ir Lietuvos Respublikos finansų ministro patvirtintais Viešojo sektoriaus apskaitos ir finansinės atskaitomybės standartais, viešojo sektoriaus subjektų finansinių ataskaitų rinkinių konsolidavimo tvarkos aprašu, viešojo sektoriaus finansinių ataskaitų rinkinių konsolidavimo metodika bei kitais teisės aktais. Rinkinys parengtas naudojantis Viešojo sektoriaus apskaitos ir ataskaitų konsolidavimo informacine sistema (VSAKIS).</w:t>
            </w:r>
            <w:r>
              <w:tab/>
            </w:r>
          </w:p>
          <w:p w:rsidR="00586865" w:rsidRDefault="00586865" w:rsidP="006A6408">
            <w:pPr>
              <w:jc w:val="both"/>
            </w:pPr>
            <w:r>
              <w:t xml:space="preserve">         Rokiškio rajono savivaldybės 2016 m. gruodžio 31 d. pasibaigusių metų konsoliduotųjų finansinių ataskaitų rinkinį sudaro:</w:t>
            </w:r>
          </w:p>
          <w:p w:rsidR="00586865" w:rsidRDefault="00586865" w:rsidP="006A6408">
            <w:pPr>
              <w:numPr>
                <w:ilvl w:val="0"/>
                <w:numId w:val="4"/>
              </w:numPr>
              <w:spacing w:line="276" w:lineRule="auto"/>
              <w:jc w:val="both"/>
            </w:pPr>
            <w:r>
              <w:t>finansinės būklės ataskaita;</w:t>
            </w:r>
          </w:p>
          <w:p w:rsidR="00586865" w:rsidRDefault="00586865" w:rsidP="006A6408">
            <w:pPr>
              <w:numPr>
                <w:ilvl w:val="0"/>
                <w:numId w:val="4"/>
              </w:numPr>
              <w:spacing w:line="276" w:lineRule="auto"/>
              <w:jc w:val="both"/>
            </w:pPr>
            <w:r>
              <w:lastRenderedPageBreak/>
              <w:t xml:space="preserve"> veiklos rezultatų ataskaita;</w:t>
            </w:r>
          </w:p>
          <w:p w:rsidR="00586865" w:rsidRDefault="00586865" w:rsidP="006A6408">
            <w:pPr>
              <w:numPr>
                <w:ilvl w:val="0"/>
                <w:numId w:val="4"/>
              </w:numPr>
              <w:spacing w:line="276" w:lineRule="auto"/>
              <w:jc w:val="both"/>
            </w:pPr>
            <w:r>
              <w:t xml:space="preserve"> pinigų srautų ataskaita;</w:t>
            </w:r>
          </w:p>
          <w:p w:rsidR="00586865" w:rsidRDefault="00586865" w:rsidP="006A6408">
            <w:pPr>
              <w:numPr>
                <w:ilvl w:val="0"/>
                <w:numId w:val="4"/>
              </w:numPr>
              <w:spacing w:line="276" w:lineRule="auto"/>
              <w:jc w:val="both"/>
            </w:pPr>
            <w:r>
              <w:t xml:space="preserve"> grynojo turto pokyčio ataskaita;</w:t>
            </w:r>
          </w:p>
          <w:p w:rsidR="00586865" w:rsidRPr="009E7DBD" w:rsidRDefault="00586865" w:rsidP="006A6408">
            <w:pPr>
              <w:numPr>
                <w:ilvl w:val="0"/>
                <w:numId w:val="4"/>
              </w:numPr>
              <w:spacing w:line="276" w:lineRule="auto"/>
              <w:jc w:val="both"/>
            </w:pPr>
            <w:r>
              <w:t xml:space="preserve"> aiškinamasis raštas.</w:t>
            </w:r>
          </w:p>
          <w:p w:rsidR="00586865" w:rsidRDefault="00586865" w:rsidP="006A6408">
            <w:pPr>
              <w:tabs>
                <w:tab w:val="left" w:pos="851"/>
                <w:tab w:val="left" w:pos="5954"/>
                <w:tab w:val="left" w:pos="6096"/>
                <w:tab w:val="left" w:pos="6663"/>
                <w:tab w:val="left" w:pos="7230"/>
              </w:tabs>
              <w:jc w:val="both"/>
              <w:rPr>
                <w:noProof/>
              </w:rPr>
            </w:pPr>
            <w:r>
              <w:rPr>
                <w:noProof/>
              </w:rPr>
              <w:t xml:space="preserve">           </w:t>
            </w:r>
            <w:r w:rsidRPr="008D07F6">
              <w:rPr>
                <w:noProof/>
              </w:rPr>
              <w:t>Rokiškio rajono savivaldybės 201</w:t>
            </w:r>
            <w:r>
              <w:rPr>
                <w:noProof/>
              </w:rPr>
              <w:t>6</w:t>
            </w:r>
            <w:r w:rsidRPr="008D07F6">
              <w:rPr>
                <w:noProof/>
              </w:rPr>
              <w:t xml:space="preserve"> metų konsoliduotųjų finansinių atsakaitų rinkinį sudaro 4</w:t>
            </w:r>
            <w:r>
              <w:rPr>
                <w:noProof/>
              </w:rPr>
              <w:t>0 viešojo sektoriaus subjektų</w:t>
            </w:r>
            <w:r w:rsidRPr="008D07F6">
              <w:rPr>
                <w:noProof/>
              </w:rPr>
              <w:t xml:space="preserve"> finansinių ataskaitų rinkiniai, iš jų: 36 kontroliuojamų biudžetinių įstaigų, 3 kontroliuojamų viešųjų įstaigų, priskiriamų prie viešojo sektoriaus subjektų (sveikatos priežiūros viešosios įstaigos), 1 administruojamo išteklių fondo</w:t>
            </w:r>
            <w:r>
              <w:rPr>
                <w:noProof/>
              </w:rPr>
              <w:t xml:space="preserve"> (savivaldybės iždo). </w:t>
            </w:r>
          </w:p>
          <w:p w:rsidR="00586865" w:rsidRDefault="00586865" w:rsidP="006A6408">
            <w:pPr>
              <w:tabs>
                <w:tab w:val="left" w:pos="851"/>
                <w:tab w:val="left" w:pos="5954"/>
                <w:tab w:val="left" w:pos="6096"/>
                <w:tab w:val="left" w:pos="6663"/>
                <w:tab w:val="left" w:pos="7230"/>
              </w:tabs>
              <w:jc w:val="both"/>
              <w:rPr>
                <w:noProof/>
              </w:rPr>
            </w:pPr>
            <w:r>
              <w:rPr>
                <w:noProof/>
              </w:rPr>
              <w:tab/>
              <w:t>Taip pat šiame ataskaitų rinkinyje yra įtrauktas finansin is turtas, kurį sudaro savivaldybei priklausančių bendrovių ir įstaigų nuosavas kapitalas.</w:t>
            </w:r>
          </w:p>
          <w:p w:rsidR="00586865" w:rsidRDefault="00586865" w:rsidP="006A6408">
            <w:pPr>
              <w:tabs>
                <w:tab w:val="left" w:pos="851"/>
                <w:tab w:val="left" w:pos="5954"/>
                <w:tab w:val="left" w:pos="6096"/>
                <w:tab w:val="left" w:pos="6663"/>
                <w:tab w:val="left" w:pos="7230"/>
              </w:tabs>
              <w:jc w:val="both"/>
            </w:pPr>
            <w:r>
              <w:rPr>
                <w:noProof/>
              </w:rPr>
              <w:t xml:space="preserve">           </w:t>
            </w:r>
            <w:r w:rsidRPr="00577AB2">
              <w:t>Rengiant</w:t>
            </w:r>
            <w:r>
              <w:t xml:space="preserve"> konsoliduotąsias finansines ataskaitas viešojo sektoriaus subjektų grupė yra laikoma ekonominiu vienetu, todėl viešojo sektoriaus subjektų grupės tarpusavio ūkinės operacijos ir jų rezultatai yra eliminuojami. Konsoliduotose finansinėse ataskaitose rodomi tik ūkinių operacijų su prie viešojo sektoriaus subjektų grupės nepriklausančiais viešojo sektoriaus subjektais rezultatai (perviršis ar deficitas). Šiame ataskaitų rinkinyje teikiama informacija apie Savivaldybės subjektų turtą, finansavimo sumas, įsipareigojimus ir grynąjį turtą 2016 finansinių metų paskutinės dienos būklei, ataskaitinio laikotarpio pajamas ir sąnaudas, pinigų įplaukas ir išmokas.</w:t>
            </w:r>
          </w:p>
          <w:p w:rsidR="00586865" w:rsidRPr="008D07F6" w:rsidRDefault="00586865" w:rsidP="006A6408">
            <w:pPr>
              <w:tabs>
                <w:tab w:val="left" w:pos="851"/>
                <w:tab w:val="left" w:pos="5954"/>
                <w:tab w:val="left" w:pos="6096"/>
                <w:tab w:val="left" w:pos="6663"/>
                <w:tab w:val="left" w:pos="7230"/>
              </w:tabs>
              <w:jc w:val="both"/>
            </w:pPr>
            <w:r>
              <w:t xml:space="preserve"> </w:t>
            </w:r>
            <w:r>
              <w:tab/>
            </w:r>
            <w:r w:rsidRPr="008D07F6">
              <w:rPr>
                <w:noProof/>
              </w:rPr>
              <w:t>Savivaldybės viešojo sektoriaus finansinę būklę charakterizuoja grynojo turto rodiklis, o finansinės būklės pokyčius- grynojo turto pasikeitimai. Viešojo sektoriaus grynasis turtas – turto dalis, likusi iš viešojo sektoriaus subjekto turto atėmus visą jo įsipareigojimų vertę ir finansavimo sumas</w:t>
            </w:r>
            <w:r>
              <w:rPr>
                <w:noProof/>
              </w:rPr>
              <w:t>.</w:t>
            </w:r>
          </w:p>
          <w:p w:rsidR="00586865" w:rsidRPr="008D07F6" w:rsidRDefault="00586865" w:rsidP="006A6408">
            <w:pPr>
              <w:tabs>
                <w:tab w:val="left" w:pos="851"/>
              </w:tabs>
              <w:jc w:val="both"/>
              <w:rPr>
                <w:noProof/>
              </w:rPr>
            </w:pPr>
            <w:r>
              <w:rPr>
                <w:noProof/>
              </w:rPr>
              <w:t xml:space="preserve">  </w:t>
            </w:r>
            <w:r>
              <w:rPr>
                <w:noProof/>
              </w:rPr>
              <w:tab/>
            </w:r>
            <w:r w:rsidRPr="008D07F6">
              <w:rPr>
                <w:noProof/>
              </w:rPr>
              <w:t xml:space="preserve">Savivaldybės viešojo sektoriaus grynąjį turtą mažina įsipareigojimai. Savivaldybės viešojo sektoriaus įsipareigojimus sudaro ilgalaikiai ir trumpalaikiai įsipareigojimai. </w:t>
            </w:r>
          </w:p>
          <w:p w:rsidR="00586865" w:rsidRPr="008D07F6" w:rsidRDefault="00586865" w:rsidP="006A6408">
            <w:pPr>
              <w:tabs>
                <w:tab w:val="left" w:pos="851"/>
              </w:tabs>
              <w:rPr>
                <w:noProof/>
              </w:rPr>
            </w:pPr>
            <w:r>
              <w:rPr>
                <w:noProof/>
              </w:rPr>
              <w:t xml:space="preserve">             Grynasis turtas 2016 metų pabaigoje  26071,93 tūkst.eurų  ir sudarė 28,2 proc. nuo bendros turto sumos.</w:t>
            </w:r>
          </w:p>
          <w:p w:rsidR="00586865" w:rsidRDefault="00586865" w:rsidP="006A6408">
            <w:pPr>
              <w:tabs>
                <w:tab w:val="left" w:pos="851"/>
                <w:tab w:val="left" w:pos="5954"/>
                <w:tab w:val="left" w:pos="6096"/>
                <w:tab w:val="left" w:pos="6663"/>
                <w:tab w:val="left" w:pos="7230"/>
              </w:tabs>
              <w:jc w:val="both"/>
              <w:rPr>
                <w:noProof/>
              </w:rPr>
            </w:pPr>
            <w:r>
              <w:rPr>
                <w:noProof/>
              </w:rPr>
              <w:tab/>
            </w:r>
            <w:r w:rsidRPr="008D07F6">
              <w:rPr>
                <w:noProof/>
              </w:rPr>
              <w:t xml:space="preserve">Rokiškio rajono savivaldybės konsoliduotos Veiklos rezultatų ataskaitos duomenimis, savivaldybės viešasis sektorius, vykdydamas pagrindines funkcijas, gavo </w:t>
            </w:r>
            <w:r>
              <w:rPr>
                <w:noProof/>
              </w:rPr>
              <w:t>42923,55</w:t>
            </w:r>
            <w:r w:rsidRPr="008D07F6">
              <w:rPr>
                <w:noProof/>
              </w:rPr>
              <w:t xml:space="preserve"> tūkst. </w:t>
            </w:r>
            <w:r>
              <w:rPr>
                <w:noProof/>
              </w:rPr>
              <w:t>eurų</w:t>
            </w:r>
            <w:r w:rsidRPr="008D07F6">
              <w:rPr>
                <w:noProof/>
              </w:rPr>
              <w:t xml:space="preserve"> pajamų ir turėjo </w:t>
            </w:r>
            <w:r>
              <w:rPr>
                <w:noProof/>
              </w:rPr>
              <w:t>44126,13</w:t>
            </w:r>
            <w:r w:rsidRPr="008D07F6">
              <w:rPr>
                <w:noProof/>
              </w:rPr>
              <w:t xml:space="preserve"> tūkst.</w:t>
            </w:r>
            <w:r>
              <w:rPr>
                <w:noProof/>
              </w:rPr>
              <w:t>eurų</w:t>
            </w:r>
            <w:r w:rsidRPr="008D07F6">
              <w:rPr>
                <w:noProof/>
              </w:rPr>
              <w:t xml:space="preserve"> sąnaudų. Savivaldybės viešojo sektoriaus pagrindinės veiklos rezultatas – </w:t>
            </w:r>
            <w:r>
              <w:rPr>
                <w:noProof/>
              </w:rPr>
              <w:t>1202,58</w:t>
            </w:r>
            <w:r w:rsidRPr="008D07F6">
              <w:rPr>
                <w:noProof/>
              </w:rPr>
              <w:t xml:space="preserve"> tūkst. </w:t>
            </w:r>
            <w:r>
              <w:rPr>
                <w:noProof/>
              </w:rPr>
              <w:t>eurų</w:t>
            </w:r>
            <w:r w:rsidRPr="008D07F6">
              <w:rPr>
                <w:noProof/>
              </w:rPr>
              <w:t xml:space="preserve"> </w:t>
            </w:r>
            <w:r>
              <w:rPr>
                <w:noProof/>
              </w:rPr>
              <w:t>deficitas</w:t>
            </w:r>
            <w:r w:rsidRPr="008D07F6">
              <w:rPr>
                <w:noProof/>
              </w:rPr>
              <w:t>, k</w:t>
            </w:r>
            <w:r>
              <w:rPr>
                <w:noProof/>
              </w:rPr>
              <w:t>uris reiškia, kad šia suma viešojo</w:t>
            </w:r>
            <w:r w:rsidRPr="008D07F6">
              <w:rPr>
                <w:noProof/>
              </w:rPr>
              <w:t xml:space="preserve"> sektori</w:t>
            </w:r>
            <w:r>
              <w:rPr>
                <w:noProof/>
              </w:rPr>
              <w:t xml:space="preserve">aus pagrindinės veiklos patirtos sąnaudos  viršijo pagrindinės veiklos pajamas. </w:t>
            </w:r>
          </w:p>
          <w:p w:rsidR="00586865" w:rsidRPr="008D07F6" w:rsidRDefault="00586865" w:rsidP="006A6408">
            <w:pPr>
              <w:tabs>
                <w:tab w:val="left" w:pos="851"/>
                <w:tab w:val="left" w:pos="5954"/>
                <w:tab w:val="left" w:pos="6096"/>
                <w:tab w:val="left" w:pos="6663"/>
                <w:tab w:val="left" w:pos="7230"/>
              </w:tabs>
              <w:jc w:val="both"/>
              <w:rPr>
                <w:noProof/>
              </w:rPr>
            </w:pPr>
            <w:r>
              <w:rPr>
                <w:noProof/>
              </w:rPr>
              <w:tab/>
            </w:r>
            <w:r w:rsidRPr="008D07F6">
              <w:rPr>
                <w:noProof/>
              </w:rPr>
              <w:t>Savivaldybės viešojo sektoriaus grynasis perviršis ar deficitas - suma, kuri lieka iš visų ataskaitinio laikotarpio pajamų atėmus visas ataskaitinio laikotarpio sąnaudas, atskaičius ištaisytas klaidas bei nuosavybės metodo įtaką.</w:t>
            </w:r>
            <w:r>
              <w:rPr>
                <w:noProof/>
              </w:rPr>
              <w:t xml:space="preserve"> 2016 m. grynasis deficitas 1543,93 tūkst. eurų.</w:t>
            </w:r>
          </w:p>
          <w:p w:rsidR="00586865" w:rsidRDefault="00586865" w:rsidP="006A6408">
            <w:pPr>
              <w:ind w:left="1069"/>
            </w:pPr>
          </w:p>
          <w:p w:rsidR="00586865" w:rsidRDefault="00586865" w:rsidP="006A6408"/>
          <w:p w:rsidR="00586865" w:rsidRDefault="00586865" w:rsidP="006A6408">
            <w:pPr>
              <w:tabs>
                <w:tab w:val="left" w:pos="2179"/>
              </w:tabs>
              <w:ind w:right="162"/>
              <w:rPr>
                <w:rFonts w:ascii="Arial" w:hAnsi="Arial" w:cs="Arial"/>
                <w:sz w:val="20"/>
                <w:szCs w:val="20"/>
              </w:rPr>
            </w:pPr>
          </w:p>
        </w:tc>
        <w:tc>
          <w:tcPr>
            <w:tcW w:w="4225" w:type="dxa"/>
            <w:gridSpan w:val="3"/>
            <w:tcBorders>
              <w:top w:val="nil"/>
              <w:left w:val="nil"/>
              <w:bottom w:val="nil"/>
              <w:right w:val="nil"/>
            </w:tcBorders>
            <w:shd w:val="clear" w:color="auto" w:fill="auto"/>
            <w:noWrap/>
            <w:vAlign w:val="bottom"/>
          </w:tcPr>
          <w:p w:rsidR="00586865" w:rsidRDefault="00586865" w:rsidP="006A6408">
            <w:pPr>
              <w:tabs>
                <w:tab w:val="left" w:pos="2179"/>
              </w:tabs>
              <w:ind w:right="162"/>
              <w:rPr>
                <w:rFonts w:ascii="Arial" w:hAnsi="Arial" w:cs="Arial"/>
                <w:sz w:val="20"/>
                <w:szCs w:val="20"/>
              </w:rPr>
            </w:pPr>
          </w:p>
        </w:tc>
        <w:tc>
          <w:tcPr>
            <w:tcW w:w="236" w:type="dxa"/>
            <w:tcBorders>
              <w:top w:val="nil"/>
              <w:left w:val="nil"/>
              <w:bottom w:val="nil"/>
              <w:right w:val="nil"/>
            </w:tcBorders>
            <w:shd w:val="clear" w:color="auto" w:fill="auto"/>
            <w:noWrap/>
            <w:vAlign w:val="bottom"/>
          </w:tcPr>
          <w:p w:rsidR="00586865" w:rsidRDefault="00586865" w:rsidP="006A6408">
            <w:pPr>
              <w:tabs>
                <w:tab w:val="left" w:pos="2179"/>
              </w:tabs>
              <w:ind w:right="162"/>
              <w:rPr>
                <w:rFonts w:ascii="Arial" w:hAnsi="Arial" w:cs="Arial"/>
                <w:sz w:val="20"/>
                <w:szCs w:val="20"/>
              </w:rPr>
            </w:pPr>
          </w:p>
        </w:tc>
        <w:tc>
          <w:tcPr>
            <w:tcW w:w="1094" w:type="dxa"/>
            <w:tcBorders>
              <w:top w:val="nil"/>
              <w:left w:val="nil"/>
              <w:bottom w:val="nil"/>
              <w:right w:val="nil"/>
            </w:tcBorders>
            <w:shd w:val="clear" w:color="auto" w:fill="auto"/>
            <w:noWrap/>
            <w:vAlign w:val="bottom"/>
          </w:tcPr>
          <w:p w:rsidR="00586865" w:rsidRDefault="00586865" w:rsidP="006A6408">
            <w:pPr>
              <w:rPr>
                <w:rFonts w:ascii="Arial" w:hAnsi="Arial" w:cs="Arial"/>
                <w:sz w:val="20"/>
                <w:szCs w:val="20"/>
              </w:rPr>
            </w:pPr>
          </w:p>
        </w:tc>
        <w:tc>
          <w:tcPr>
            <w:tcW w:w="1094" w:type="dxa"/>
            <w:gridSpan w:val="2"/>
            <w:tcBorders>
              <w:top w:val="nil"/>
              <w:left w:val="nil"/>
              <w:bottom w:val="nil"/>
              <w:right w:val="nil"/>
            </w:tcBorders>
            <w:shd w:val="clear" w:color="auto" w:fill="auto"/>
            <w:noWrap/>
            <w:vAlign w:val="bottom"/>
          </w:tcPr>
          <w:p w:rsidR="00586865" w:rsidRDefault="00586865" w:rsidP="006A6408">
            <w:pP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586865" w:rsidRDefault="00586865" w:rsidP="006A6408">
            <w:pPr>
              <w:rPr>
                <w:rFonts w:ascii="Arial" w:hAnsi="Arial" w:cs="Arial"/>
                <w:sz w:val="20"/>
                <w:szCs w:val="20"/>
              </w:rPr>
            </w:pPr>
          </w:p>
        </w:tc>
        <w:tc>
          <w:tcPr>
            <w:tcW w:w="1255" w:type="dxa"/>
            <w:tcBorders>
              <w:top w:val="nil"/>
              <w:left w:val="nil"/>
              <w:bottom w:val="nil"/>
              <w:right w:val="nil"/>
            </w:tcBorders>
            <w:shd w:val="clear" w:color="auto" w:fill="auto"/>
            <w:noWrap/>
            <w:vAlign w:val="bottom"/>
          </w:tcPr>
          <w:p w:rsidR="00586865" w:rsidRDefault="00586865" w:rsidP="006A6408">
            <w:pPr>
              <w:rPr>
                <w:rFonts w:ascii="Arial" w:hAnsi="Arial" w:cs="Arial"/>
                <w:sz w:val="20"/>
                <w:szCs w:val="20"/>
              </w:rPr>
            </w:pPr>
            <w:r>
              <w:rPr>
                <w:rFonts w:ascii="Arial" w:hAnsi="Arial" w:cs="Arial"/>
                <w:sz w:val="20"/>
                <w:szCs w:val="20"/>
              </w:rPr>
              <w:t>(tūkst. Lt)</w:t>
            </w:r>
          </w:p>
        </w:tc>
      </w:tr>
    </w:tbl>
    <w:p w:rsidR="00586865" w:rsidRDefault="00586865" w:rsidP="00586865">
      <w:pPr>
        <w:tabs>
          <w:tab w:val="left" w:pos="1296"/>
          <w:tab w:val="left" w:pos="2205"/>
        </w:tabs>
      </w:pPr>
      <w:r>
        <w:lastRenderedPageBreak/>
        <w:t>Finansų skyriaus vedėja</w:t>
      </w:r>
      <w:r>
        <w:tab/>
      </w:r>
      <w:r>
        <w:tab/>
      </w:r>
      <w:r>
        <w:tab/>
      </w:r>
      <w:r>
        <w:tab/>
        <w:t xml:space="preserve">Reda </w:t>
      </w:r>
      <w:proofErr w:type="spellStart"/>
      <w:r>
        <w:t>Dūdienė</w:t>
      </w:r>
      <w:proofErr w:type="spellEnd"/>
      <w:r>
        <w:tab/>
      </w:r>
      <w:r>
        <w:tab/>
      </w:r>
    </w:p>
    <w:p w:rsidR="00586865" w:rsidRDefault="00586865" w:rsidP="00560A78"/>
    <w:p w:rsidR="00586865" w:rsidRDefault="00586865" w:rsidP="00560A78"/>
    <w:p w:rsidR="00586865" w:rsidRDefault="00586865" w:rsidP="00560A78"/>
    <w:p w:rsidR="00586865" w:rsidRDefault="00586865" w:rsidP="00560A78"/>
    <w:p w:rsidR="00586865" w:rsidRDefault="00586865" w:rsidP="00560A78"/>
    <w:p w:rsidR="00586865" w:rsidRDefault="00586865" w:rsidP="00560A78"/>
    <w:p w:rsidR="00586865" w:rsidRDefault="00586865" w:rsidP="00560A78"/>
    <w:p w:rsidR="00586865" w:rsidRDefault="00586865" w:rsidP="00560A78"/>
    <w:p w:rsidR="00586865" w:rsidRDefault="00586865" w:rsidP="00560A78"/>
    <w:p w:rsidR="00586865" w:rsidRDefault="00586865" w:rsidP="00560A78"/>
    <w:p w:rsidR="00586865" w:rsidRDefault="00586865" w:rsidP="00560A78"/>
    <w:sectPr w:rsidR="00586865" w:rsidSect="00AE790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D5F72"/>
    <w:multiLevelType w:val="hybridMultilevel"/>
    <w:tmpl w:val="8C62FEF2"/>
    <w:lvl w:ilvl="0" w:tplc="25DA6D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72C36622"/>
    <w:multiLevelType w:val="hybridMultilevel"/>
    <w:tmpl w:val="A466629A"/>
    <w:lvl w:ilvl="0" w:tplc="AD8203CA">
      <w:start w:val="2"/>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nsid w:val="787D3160"/>
    <w:multiLevelType w:val="hybridMultilevel"/>
    <w:tmpl w:val="8C62FEF2"/>
    <w:lvl w:ilvl="0" w:tplc="25DA6D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7BF83943"/>
    <w:multiLevelType w:val="hybridMultilevel"/>
    <w:tmpl w:val="51EC320C"/>
    <w:lvl w:ilvl="0" w:tplc="2410D198">
      <w:start w:val="2"/>
      <w:numFmt w:val="decimal"/>
      <w:lvlText w:val="%1."/>
      <w:lvlJc w:val="left"/>
      <w:pPr>
        <w:tabs>
          <w:tab w:val="num" w:pos="840"/>
        </w:tabs>
        <w:ind w:left="840"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14"/>
    <w:rsid w:val="000F7FD9"/>
    <w:rsid w:val="001008AF"/>
    <w:rsid w:val="00126524"/>
    <w:rsid w:val="002959D9"/>
    <w:rsid w:val="00324BD3"/>
    <w:rsid w:val="00365EC2"/>
    <w:rsid w:val="003807F3"/>
    <w:rsid w:val="004028B9"/>
    <w:rsid w:val="00436366"/>
    <w:rsid w:val="00560A78"/>
    <w:rsid w:val="00582B22"/>
    <w:rsid w:val="00586865"/>
    <w:rsid w:val="005C3582"/>
    <w:rsid w:val="00650214"/>
    <w:rsid w:val="007C62A4"/>
    <w:rsid w:val="008644E6"/>
    <w:rsid w:val="00AE790F"/>
    <w:rsid w:val="00AF7AF0"/>
    <w:rsid w:val="00B936C9"/>
    <w:rsid w:val="00BE4055"/>
    <w:rsid w:val="00C86314"/>
    <w:rsid w:val="00C87B76"/>
    <w:rsid w:val="00C91FF7"/>
    <w:rsid w:val="00C93032"/>
    <w:rsid w:val="00E20AAA"/>
    <w:rsid w:val="00E5592B"/>
    <w:rsid w:val="00F01052"/>
    <w:rsid w:val="00F35672"/>
    <w:rsid w:val="00F71BDF"/>
    <w:rsid w:val="00F8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6314"/>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character" w:customStyle="1" w:styleId="st1">
    <w:name w:val="st1"/>
    <w:rsid w:val="002959D9"/>
  </w:style>
  <w:style w:type="table" w:styleId="Lentelstinklelis">
    <w:name w:val="Table Grid"/>
    <w:basedOn w:val="prastojilentel"/>
    <w:rsid w:val="0058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586865"/>
    <w:pPr>
      <w:jc w:val="center"/>
    </w:pPr>
    <w:rPr>
      <w:szCs w:val="20"/>
    </w:rPr>
  </w:style>
  <w:style w:type="character" w:customStyle="1" w:styleId="PavadinimasDiagrama">
    <w:name w:val="Pavadinimas Diagrama"/>
    <w:basedOn w:val="Numatytasispastraiposriftas"/>
    <w:link w:val="Pavadinimas"/>
    <w:rsid w:val="00586865"/>
    <w:rPr>
      <w:sz w:val="24"/>
      <w:lang w:val="lt-LT" w:eastAsia="lt-LT"/>
    </w:rPr>
  </w:style>
  <w:style w:type="paragraph" w:styleId="prastasistinklapis">
    <w:name w:val="Normal (Web)"/>
    <w:basedOn w:val="prastasis"/>
    <w:rsid w:val="00586865"/>
    <w:pPr>
      <w:spacing w:before="100" w:beforeAutospacing="1" w:after="100" w:afterAutospacing="1"/>
    </w:pPr>
    <w:rPr>
      <w:rFonts w:eastAsia="Calibri"/>
    </w:rPr>
  </w:style>
  <w:style w:type="paragraph" w:styleId="Antrats">
    <w:name w:val="header"/>
    <w:basedOn w:val="prastasis"/>
    <w:link w:val="AntratsDiagrama"/>
    <w:rsid w:val="00586865"/>
    <w:pPr>
      <w:tabs>
        <w:tab w:val="center" w:pos="4986"/>
        <w:tab w:val="right" w:pos="9972"/>
      </w:tabs>
    </w:pPr>
  </w:style>
  <w:style w:type="character" w:customStyle="1" w:styleId="AntratsDiagrama">
    <w:name w:val="Antraštės Diagrama"/>
    <w:basedOn w:val="Numatytasispastraiposriftas"/>
    <w:link w:val="Antrats"/>
    <w:rsid w:val="00586865"/>
    <w:rPr>
      <w:sz w:val="24"/>
      <w:szCs w:val="24"/>
      <w:lang w:val="lt-LT" w:eastAsia="lt-LT"/>
    </w:rPr>
  </w:style>
  <w:style w:type="paragraph" w:styleId="Porat">
    <w:name w:val="footer"/>
    <w:basedOn w:val="prastasis"/>
    <w:link w:val="PoratDiagrama"/>
    <w:rsid w:val="00586865"/>
    <w:pPr>
      <w:tabs>
        <w:tab w:val="center" w:pos="4986"/>
        <w:tab w:val="right" w:pos="9972"/>
      </w:tabs>
    </w:pPr>
  </w:style>
  <w:style w:type="character" w:customStyle="1" w:styleId="PoratDiagrama">
    <w:name w:val="Poraštė Diagrama"/>
    <w:basedOn w:val="Numatytasispastraiposriftas"/>
    <w:link w:val="Porat"/>
    <w:rsid w:val="00586865"/>
    <w:rPr>
      <w:sz w:val="24"/>
      <w:szCs w:val="24"/>
      <w:lang w:val="lt-LT" w:eastAsia="lt-LT"/>
    </w:rPr>
  </w:style>
  <w:style w:type="paragraph" w:customStyle="1" w:styleId="pavadinimas1">
    <w:name w:val="pavadinimas1"/>
    <w:basedOn w:val="prastasis"/>
    <w:rsid w:val="005868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6314"/>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character" w:customStyle="1" w:styleId="st1">
    <w:name w:val="st1"/>
    <w:rsid w:val="002959D9"/>
  </w:style>
  <w:style w:type="table" w:styleId="Lentelstinklelis">
    <w:name w:val="Table Grid"/>
    <w:basedOn w:val="prastojilentel"/>
    <w:rsid w:val="0058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586865"/>
    <w:pPr>
      <w:jc w:val="center"/>
    </w:pPr>
    <w:rPr>
      <w:szCs w:val="20"/>
    </w:rPr>
  </w:style>
  <w:style w:type="character" w:customStyle="1" w:styleId="PavadinimasDiagrama">
    <w:name w:val="Pavadinimas Diagrama"/>
    <w:basedOn w:val="Numatytasispastraiposriftas"/>
    <w:link w:val="Pavadinimas"/>
    <w:rsid w:val="00586865"/>
    <w:rPr>
      <w:sz w:val="24"/>
      <w:lang w:val="lt-LT" w:eastAsia="lt-LT"/>
    </w:rPr>
  </w:style>
  <w:style w:type="paragraph" w:styleId="prastasistinklapis">
    <w:name w:val="Normal (Web)"/>
    <w:basedOn w:val="prastasis"/>
    <w:rsid w:val="00586865"/>
    <w:pPr>
      <w:spacing w:before="100" w:beforeAutospacing="1" w:after="100" w:afterAutospacing="1"/>
    </w:pPr>
    <w:rPr>
      <w:rFonts w:eastAsia="Calibri"/>
    </w:rPr>
  </w:style>
  <w:style w:type="paragraph" w:styleId="Antrats">
    <w:name w:val="header"/>
    <w:basedOn w:val="prastasis"/>
    <w:link w:val="AntratsDiagrama"/>
    <w:rsid w:val="00586865"/>
    <w:pPr>
      <w:tabs>
        <w:tab w:val="center" w:pos="4986"/>
        <w:tab w:val="right" w:pos="9972"/>
      </w:tabs>
    </w:pPr>
  </w:style>
  <w:style w:type="character" w:customStyle="1" w:styleId="AntratsDiagrama">
    <w:name w:val="Antraštės Diagrama"/>
    <w:basedOn w:val="Numatytasispastraiposriftas"/>
    <w:link w:val="Antrats"/>
    <w:rsid w:val="00586865"/>
    <w:rPr>
      <w:sz w:val="24"/>
      <w:szCs w:val="24"/>
      <w:lang w:val="lt-LT" w:eastAsia="lt-LT"/>
    </w:rPr>
  </w:style>
  <w:style w:type="paragraph" w:styleId="Porat">
    <w:name w:val="footer"/>
    <w:basedOn w:val="prastasis"/>
    <w:link w:val="PoratDiagrama"/>
    <w:rsid w:val="00586865"/>
    <w:pPr>
      <w:tabs>
        <w:tab w:val="center" w:pos="4986"/>
        <w:tab w:val="right" w:pos="9972"/>
      </w:tabs>
    </w:pPr>
  </w:style>
  <w:style w:type="character" w:customStyle="1" w:styleId="PoratDiagrama">
    <w:name w:val="Poraštė Diagrama"/>
    <w:basedOn w:val="Numatytasispastraiposriftas"/>
    <w:link w:val="Porat"/>
    <w:rsid w:val="00586865"/>
    <w:rPr>
      <w:sz w:val="24"/>
      <w:szCs w:val="24"/>
      <w:lang w:val="lt-LT" w:eastAsia="lt-LT"/>
    </w:rPr>
  </w:style>
  <w:style w:type="paragraph" w:customStyle="1" w:styleId="pavadinimas1">
    <w:name w:val="pavadinimas1"/>
    <w:basedOn w:val="prastasis"/>
    <w:rsid w:val="005868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651226158038144"/>
          <c:y val="1.9021739130434784E-2"/>
        </c:manualLayout>
      </c:layout>
      <c:overlay val="0"/>
      <c:spPr>
        <a:noFill/>
        <a:ln w="25380">
          <a:noFill/>
        </a:ln>
      </c:spPr>
      <c:txPr>
        <a:bodyPr/>
        <a:lstStyle/>
        <a:p>
          <a:pPr>
            <a:defRPr sz="1674" b="0" i="0" u="none" strike="noStrike" baseline="0">
              <a:solidFill>
                <a:srgbClr val="000000"/>
              </a:solidFill>
              <a:latin typeface="Arial"/>
              <a:ea typeface="Arial"/>
              <a:cs typeface="Arial"/>
            </a:defRPr>
          </a:pPr>
          <a:endParaRPr lang="en-US"/>
        </a:p>
      </c:tx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032697547683923"/>
          <c:y val="0.3858695652173913"/>
          <c:w val="0.47275204359673023"/>
          <c:h val="0.375"/>
        </c:manualLayout>
      </c:layout>
      <c:pie3DChart>
        <c:varyColors val="1"/>
        <c:ser>
          <c:idx val="0"/>
          <c:order val="0"/>
          <c:tx>
            <c:strRef>
              <c:f>Sheet1!$A$2:$B$2</c:f>
              <c:strCache>
                <c:ptCount val="1"/>
                <c:pt idx="0">
                  <c:v>PAJAMŲ STRUKTŪRA</c:v>
                </c:pt>
              </c:strCache>
            </c:strRef>
          </c:tx>
          <c:spPr>
            <a:solidFill>
              <a:srgbClr val="9999FF"/>
            </a:solidFill>
            <a:ln w="12690">
              <a:solidFill>
                <a:srgbClr val="000000"/>
              </a:solidFill>
              <a:prstDash val="solid"/>
            </a:ln>
          </c:spPr>
          <c:explosion val="25"/>
          <c:dPt>
            <c:idx val="0"/>
            <c:bubble3D val="0"/>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Lbls>
            <c:dLbl>
              <c:idx val="0"/>
              <c:layout>
                <c:manualLayout>
                  <c:x val="-0.1392789661510295"/>
                  <c:y val="-5.2347940203126787E-3"/>
                </c:manualLayout>
              </c:layout>
              <c:tx>
                <c:rich>
                  <a:bodyPr/>
                  <a:lstStyle/>
                  <a:p>
                    <a:r>
                      <a:rPr lang="en-GB"/>
                      <a:t>44,6%</a:t>
                    </a:r>
                  </a:p>
                </c:rich>
              </c:tx>
              <c:dLblPos val="bestFit"/>
              <c:showLegendKey val="0"/>
              <c:showVal val="0"/>
              <c:showCatName val="0"/>
              <c:showSerName val="0"/>
              <c:showPercent val="0"/>
              <c:showBubbleSize val="0"/>
            </c:dLbl>
            <c:dLbl>
              <c:idx val="1"/>
              <c:layout>
                <c:manualLayout>
                  <c:x val="0.12443204817381479"/>
                  <c:y val="8.6457834075088447E-2"/>
                </c:manualLayout>
              </c:layout>
              <c:tx>
                <c:rich>
                  <a:bodyPr/>
                  <a:lstStyle/>
                  <a:p>
                    <a:r>
                      <a:rPr lang="en-GB"/>
                      <a:t>47,1 %</a:t>
                    </a:r>
                  </a:p>
                </c:rich>
              </c:tx>
              <c:dLblPos val="bestFit"/>
              <c:showLegendKey val="0"/>
              <c:showVal val="0"/>
              <c:showCatName val="0"/>
              <c:showSerName val="0"/>
              <c:showPercent val="0"/>
              <c:showBubbleSize val="0"/>
            </c:dLbl>
            <c:dLbl>
              <c:idx val="2"/>
              <c:tx>
                <c:rich>
                  <a:bodyPr/>
                  <a:lstStyle/>
                  <a:p>
                    <a:r>
                      <a:rPr lang="en-GB"/>
                      <a:t>6,1%</a:t>
                    </a:r>
                  </a:p>
                </c:rich>
              </c:tx>
              <c:showLegendKey val="0"/>
              <c:showVal val="0"/>
              <c:showCatName val="0"/>
              <c:showSerName val="0"/>
              <c:showPercent val="0"/>
              <c:showBubbleSize val="0"/>
            </c:dLbl>
            <c:dLbl>
              <c:idx val="3"/>
              <c:tx>
                <c:rich>
                  <a:bodyPr/>
                  <a:lstStyle/>
                  <a:p>
                    <a:r>
                      <a:rPr lang="en-GB"/>
                      <a:t>2,2%</a:t>
                    </a:r>
                  </a:p>
                </c:rich>
              </c:tx>
              <c:showLegendKey val="0"/>
              <c:showVal val="0"/>
              <c:showCatName val="0"/>
              <c:showSerName val="0"/>
              <c:showPercent val="0"/>
              <c:showBubbleSize val="0"/>
            </c:dLbl>
            <c:numFmt formatCode="0%" sourceLinked="0"/>
            <c:spPr>
              <a:noFill/>
              <a:ln w="25380">
                <a:noFill/>
              </a:ln>
            </c:spPr>
            <c:txPr>
              <a:bodyPr/>
              <a:lstStyle/>
              <a:p>
                <a:pPr>
                  <a:defRPr sz="1674"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dLbls>
          <c:cat>
            <c:strRef>
              <c:f>Sheet1!$A$4:$A$7</c:f>
              <c:strCache>
                <c:ptCount val="4"/>
                <c:pt idx="0">
                  <c:v>Mokesčiai</c:v>
                </c:pt>
                <c:pt idx="1">
                  <c:v>Dotacijos</c:v>
                </c:pt>
                <c:pt idx="2">
                  <c:v>Kitos pajamos</c:v>
                </c:pt>
                <c:pt idx="3">
                  <c:v>Skolintos lėšos</c:v>
                </c:pt>
              </c:strCache>
            </c:strRef>
          </c:cat>
          <c:val>
            <c:numRef>
              <c:f>Sheet1!$B$4:$B$7</c:f>
              <c:numCache>
                <c:formatCode>General</c:formatCode>
                <c:ptCount val="4"/>
                <c:pt idx="0">
                  <c:v>36169.9</c:v>
                </c:pt>
                <c:pt idx="1">
                  <c:v>41644</c:v>
                </c:pt>
                <c:pt idx="2">
                  <c:v>3882</c:v>
                </c:pt>
                <c:pt idx="3">
                  <c:v>2126.6</c:v>
                </c:pt>
              </c:numCache>
            </c:numRef>
          </c:val>
        </c:ser>
        <c:dLbls>
          <c:showLegendKey val="0"/>
          <c:showVal val="0"/>
          <c:showCatName val="0"/>
          <c:showSerName val="0"/>
          <c:showPercent val="1"/>
          <c:showBubbleSize val="0"/>
          <c:showLeaderLines val="1"/>
        </c:dLbls>
      </c:pie3DChart>
      <c:spPr>
        <a:noFill/>
        <a:ln w="25380">
          <a:noFill/>
        </a:ln>
      </c:spPr>
    </c:plotArea>
    <c:legend>
      <c:legendPos val="r"/>
      <c:layout>
        <c:manualLayout>
          <c:xMode val="edge"/>
          <c:yMode val="edge"/>
          <c:x val="0.75386012715712991"/>
          <c:y val="0.41304347826086957"/>
          <c:w val="0.24250681198910085"/>
          <c:h val="0.33967391304347822"/>
        </c:manualLayout>
      </c:layout>
      <c:overlay val="0"/>
      <c:spPr>
        <a:solidFill>
          <a:srgbClr val="FFFFFF"/>
        </a:solidFill>
        <a:ln w="3172">
          <a:solidFill>
            <a:srgbClr val="000000"/>
          </a:solidFill>
          <a:prstDash val="solid"/>
        </a:ln>
      </c:spPr>
      <c:txPr>
        <a:bodyPr/>
        <a:lstStyle/>
        <a:p>
          <a:pPr>
            <a:defRPr sz="1539"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2">
      <a:solidFill>
        <a:srgbClr val="000000"/>
      </a:solidFill>
      <a:prstDash val="solid"/>
    </a:ln>
  </c:spPr>
  <c:txPr>
    <a:bodyPr/>
    <a:lstStyle/>
    <a:p>
      <a:pPr>
        <a:defRPr sz="1674"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3103</Words>
  <Characters>17688</Characters>
  <Application>Microsoft Office Word</Application>
  <DocSecurity>0</DocSecurity>
  <Lines>147</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Jurgita Jurkonyte</dc:creator>
  <cp:lastModifiedBy>Jurgita Jurkonyte</cp:lastModifiedBy>
  <cp:revision>2</cp:revision>
  <dcterms:created xsi:type="dcterms:W3CDTF">2017-07-25T05:15:00Z</dcterms:created>
  <dcterms:modified xsi:type="dcterms:W3CDTF">2017-07-25T05:15:00Z</dcterms:modified>
</cp:coreProperties>
</file>